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B93A3B" w:rsidRDefault="00A4765A" w:rsidP="000A4A26">
      <w:pPr>
        <w:pStyle w:val="a3"/>
        <w:shd w:val="clear" w:color="auto" w:fill="FFFFFF"/>
        <w:tabs>
          <w:tab w:val="left" w:pos="12474"/>
        </w:tabs>
        <w:spacing w:before="0" w:beforeAutospacing="0" w:after="0" w:afterAutospacing="0"/>
        <w:ind w:left="11057"/>
        <w:jc w:val="both"/>
        <w:textAlignment w:val="baseline"/>
        <w:rPr>
          <w:spacing w:val="2"/>
        </w:rPr>
      </w:pPr>
      <w:r w:rsidRPr="00B93A3B">
        <w:rPr>
          <w:spacing w:val="2"/>
        </w:rPr>
        <w:t>№2</w:t>
      </w:r>
      <w:r w:rsidR="00D77164" w:rsidRPr="00B93A3B">
        <w:rPr>
          <w:spacing w:val="2"/>
          <w:lang w:val="kk-KZ"/>
        </w:rPr>
        <w:t>8</w:t>
      </w:r>
      <w:r w:rsidR="00451AD7" w:rsidRPr="00B93A3B">
        <w:rPr>
          <w:spacing w:val="2"/>
        </w:rPr>
        <w:t xml:space="preserve"> </w:t>
      </w:r>
      <w:proofErr w:type="spellStart"/>
      <w:proofErr w:type="gramStart"/>
      <w:r w:rsidR="00451AD7" w:rsidRPr="00B93A3B">
        <w:rPr>
          <w:spacing w:val="2"/>
        </w:rPr>
        <w:t>ба</w:t>
      </w:r>
      <w:proofErr w:type="gramEnd"/>
      <w:r w:rsidR="00451AD7" w:rsidRPr="00B93A3B">
        <w:rPr>
          <w:spacing w:val="2"/>
        </w:rPr>
        <w:t>ға</w:t>
      </w:r>
      <w:proofErr w:type="spellEnd"/>
      <w:r w:rsidR="00451AD7" w:rsidRPr="00B93A3B">
        <w:rPr>
          <w:spacing w:val="2"/>
        </w:rPr>
        <w:t xml:space="preserve"> </w:t>
      </w:r>
      <w:proofErr w:type="spellStart"/>
      <w:r w:rsidR="00451AD7" w:rsidRPr="00B93A3B">
        <w:rPr>
          <w:spacing w:val="2"/>
        </w:rPr>
        <w:t>ұсыныстарын</w:t>
      </w:r>
      <w:proofErr w:type="spellEnd"/>
      <w:r w:rsidR="00451AD7" w:rsidRPr="00B93A3B">
        <w:rPr>
          <w:spacing w:val="2"/>
        </w:rPr>
        <w:t xml:space="preserve"> </w:t>
      </w:r>
      <w:proofErr w:type="spellStart"/>
      <w:r w:rsidR="00451AD7" w:rsidRPr="00B93A3B">
        <w:rPr>
          <w:spacing w:val="2"/>
        </w:rPr>
        <w:t>сұрату</w:t>
      </w:r>
      <w:proofErr w:type="spellEnd"/>
      <w:r w:rsidR="00451AD7" w:rsidRPr="00B93A3B">
        <w:rPr>
          <w:spacing w:val="2"/>
        </w:rPr>
        <w:t xml:space="preserve"> </w:t>
      </w:r>
      <w:proofErr w:type="spellStart"/>
      <w:r w:rsidR="00451AD7" w:rsidRPr="00B93A3B">
        <w:rPr>
          <w:spacing w:val="2"/>
        </w:rPr>
        <w:t>тәсілімен</w:t>
      </w:r>
      <w:proofErr w:type="spellEnd"/>
      <w:r w:rsidR="00451AD7" w:rsidRPr="00B93A3B">
        <w:rPr>
          <w:spacing w:val="2"/>
        </w:rPr>
        <w:t xml:space="preserve"> </w:t>
      </w:r>
      <w:proofErr w:type="spellStart"/>
      <w:r w:rsidR="00451AD7" w:rsidRPr="00B93A3B">
        <w:rPr>
          <w:spacing w:val="2"/>
        </w:rPr>
        <w:t>сатып</w:t>
      </w:r>
      <w:proofErr w:type="spellEnd"/>
      <w:r w:rsidR="00451AD7" w:rsidRPr="00B93A3B">
        <w:rPr>
          <w:spacing w:val="2"/>
        </w:rPr>
        <w:t xml:space="preserve"> </w:t>
      </w:r>
      <w:proofErr w:type="spellStart"/>
      <w:r w:rsidR="00451AD7" w:rsidRPr="00B93A3B">
        <w:rPr>
          <w:spacing w:val="2"/>
        </w:rPr>
        <w:t>алуды</w:t>
      </w:r>
      <w:proofErr w:type="spellEnd"/>
      <w:r w:rsidR="00451AD7" w:rsidRPr="00B93A3B">
        <w:rPr>
          <w:spacing w:val="2"/>
        </w:rPr>
        <w:t xml:space="preserve"> </w:t>
      </w:r>
      <w:proofErr w:type="spellStart"/>
      <w:r w:rsidR="00451AD7" w:rsidRPr="00B93A3B">
        <w:rPr>
          <w:spacing w:val="2"/>
        </w:rPr>
        <w:t>өткізу</w:t>
      </w:r>
      <w:proofErr w:type="spellEnd"/>
      <w:r w:rsidR="00451AD7" w:rsidRPr="00B93A3B">
        <w:rPr>
          <w:spacing w:val="2"/>
        </w:rPr>
        <w:t xml:space="preserve"> </w:t>
      </w:r>
      <w:proofErr w:type="spellStart"/>
      <w:r w:rsidR="00451AD7" w:rsidRPr="00B93A3B">
        <w:rPr>
          <w:spacing w:val="2"/>
        </w:rPr>
        <w:t>туралы</w:t>
      </w:r>
      <w:proofErr w:type="spellEnd"/>
      <w:r w:rsidR="00451AD7" w:rsidRPr="00B93A3B">
        <w:rPr>
          <w:spacing w:val="2"/>
        </w:rPr>
        <w:t xml:space="preserve"> </w:t>
      </w:r>
      <w:proofErr w:type="spellStart"/>
      <w:r w:rsidR="00451AD7" w:rsidRPr="00B93A3B">
        <w:rPr>
          <w:spacing w:val="2"/>
        </w:rPr>
        <w:t>хабарландыруға</w:t>
      </w:r>
      <w:proofErr w:type="spellEnd"/>
      <w:r w:rsidR="00451AD7" w:rsidRPr="00B93A3B">
        <w:rPr>
          <w:spacing w:val="2"/>
        </w:rPr>
        <w:t xml:space="preserve"> 1-қосымша</w:t>
      </w:r>
    </w:p>
    <w:p w:rsidR="00451AD7" w:rsidRPr="00B93A3B"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B93A3B" w:rsidRDefault="00155DDC" w:rsidP="000A4A26">
      <w:pPr>
        <w:pStyle w:val="a3"/>
        <w:shd w:val="clear" w:color="auto" w:fill="FFFFFF"/>
        <w:tabs>
          <w:tab w:val="left" w:pos="12474"/>
        </w:tabs>
        <w:spacing w:before="0" w:beforeAutospacing="0" w:after="0" w:afterAutospacing="0"/>
        <w:ind w:left="11057"/>
        <w:jc w:val="both"/>
        <w:textAlignment w:val="baseline"/>
        <w:rPr>
          <w:spacing w:val="2"/>
          <w:lang w:val="kk-KZ"/>
        </w:rPr>
      </w:pPr>
      <w:r w:rsidRPr="00B93A3B">
        <w:rPr>
          <w:spacing w:val="2"/>
        </w:rPr>
        <w:t>Приложение 1 к объявлению о проведении закупа способом</w:t>
      </w:r>
      <w:r w:rsidR="00183DF4" w:rsidRPr="00B93A3B">
        <w:rPr>
          <w:spacing w:val="2"/>
        </w:rPr>
        <w:t xml:space="preserve"> запроса ценовых предложений №</w:t>
      </w:r>
      <w:r w:rsidR="00A4765A" w:rsidRPr="00B93A3B">
        <w:rPr>
          <w:spacing w:val="2"/>
          <w:lang w:val="kk-KZ"/>
        </w:rPr>
        <w:t>2</w:t>
      </w:r>
      <w:r w:rsidR="00D77164" w:rsidRPr="00B93A3B">
        <w:rPr>
          <w:spacing w:val="2"/>
          <w:lang w:val="kk-KZ"/>
        </w:rPr>
        <w:t>8</w:t>
      </w:r>
    </w:p>
    <w:p w:rsidR="00155DDC" w:rsidRPr="00B93A3B"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B93A3B" w:rsidRDefault="00451AD7" w:rsidP="00A75F3F">
      <w:pPr>
        <w:pStyle w:val="a3"/>
        <w:shd w:val="clear" w:color="auto" w:fill="FFFFFF"/>
        <w:ind w:firstLine="709"/>
        <w:jc w:val="center"/>
        <w:textAlignment w:val="baseline"/>
        <w:rPr>
          <w:spacing w:val="2"/>
          <w:lang w:val="kk-KZ"/>
        </w:rPr>
      </w:pPr>
      <w:r w:rsidRPr="00B93A3B">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B93A3B"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B93A3B">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B93A3B">
        <w:rPr>
          <w:color w:val="000000"/>
          <w:spacing w:val="1"/>
        </w:rPr>
        <w:br/>
      </w:r>
      <w:r w:rsidRPr="00B93A3B">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4C33CD" w:rsidRPr="00B93A3B" w:rsidRDefault="004C33C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FA5C4D" w:rsidRPr="00B93A3B"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749" w:type="dxa"/>
        <w:tblInd w:w="93" w:type="dxa"/>
        <w:tblLayout w:type="fixed"/>
        <w:tblLook w:val="04A0" w:firstRow="1" w:lastRow="0" w:firstColumn="1" w:lastColumn="0" w:noHBand="0" w:noVBand="1"/>
      </w:tblPr>
      <w:tblGrid>
        <w:gridCol w:w="866"/>
        <w:gridCol w:w="2551"/>
        <w:gridCol w:w="6344"/>
        <w:gridCol w:w="1418"/>
        <w:gridCol w:w="1134"/>
        <w:gridCol w:w="1701"/>
        <w:gridCol w:w="1735"/>
      </w:tblGrid>
      <w:tr w:rsidR="00134387"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B93A3B" w:rsidRDefault="00134387" w:rsidP="00B93A3B">
            <w:pPr>
              <w:spacing w:after="0" w:line="240" w:lineRule="auto"/>
              <w:jc w:val="center"/>
              <w:rPr>
                <w:rFonts w:ascii="Times New Roman" w:eastAsia="Times New Roman" w:hAnsi="Times New Roman" w:cs="Times New Roman"/>
                <w:b/>
                <w:color w:val="000000"/>
                <w:sz w:val="20"/>
                <w:szCs w:val="20"/>
                <w:lang w:eastAsia="ru-RU"/>
              </w:rPr>
            </w:pPr>
            <w:r w:rsidRPr="00B93A3B">
              <w:rPr>
                <w:rFonts w:ascii="Times New Roman" w:eastAsia="Times New Roman" w:hAnsi="Times New Roman" w:cs="Times New Roman"/>
                <w:b/>
                <w:color w:val="000000"/>
                <w:sz w:val="20"/>
                <w:szCs w:val="20"/>
                <w:lang w:eastAsia="ru-RU"/>
              </w:rPr>
              <w:t>№ лота</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134387" w:rsidRPr="00B93A3B" w:rsidRDefault="00134387" w:rsidP="00B93A3B">
            <w:pPr>
              <w:spacing w:after="0" w:line="240" w:lineRule="auto"/>
              <w:jc w:val="center"/>
              <w:rPr>
                <w:rFonts w:ascii="Times New Roman" w:eastAsia="Times New Roman" w:hAnsi="Times New Roman" w:cs="Times New Roman"/>
                <w:b/>
                <w:color w:val="000000"/>
                <w:sz w:val="20"/>
                <w:szCs w:val="20"/>
                <w:lang w:eastAsia="ru-RU"/>
              </w:rPr>
            </w:pPr>
            <w:r w:rsidRPr="00B93A3B">
              <w:rPr>
                <w:rFonts w:ascii="Times New Roman" w:eastAsia="Times New Roman" w:hAnsi="Times New Roman" w:cs="Times New Roman"/>
                <w:b/>
                <w:color w:val="000000"/>
                <w:sz w:val="20"/>
                <w:szCs w:val="20"/>
                <w:lang w:eastAsia="ru-RU"/>
              </w:rPr>
              <w:t>Наименование</w:t>
            </w:r>
            <w:r w:rsidR="00451AD7" w:rsidRPr="00B93A3B">
              <w:rPr>
                <w:rFonts w:ascii="Times New Roman" w:eastAsia="Times New Roman" w:hAnsi="Times New Roman" w:cs="Times New Roman"/>
                <w:b/>
                <w:color w:val="000000"/>
                <w:sz w:val="20"/>
                <w:szCs w:val="20"/>
                <w:lang w:eastAsia="ru-RU"/>
              </w:rPr>
              <w:t xml:space="preserve"> / </w:t>
            </w:r>
            <w:proofErr w:type="spellStart"/>
            <w:r w:rsidR="00451AD7" w:rsidRPr="00B93A3B">
              <w:rPr>
                <w:rFonts w:ascii="Times New Roman" w:eastAsia="Times New Roman" w:hAnsi="Times New Roman" w:cs="Times New Roman"/>
                <w:b/>
                <w:color w:val="000000"/>
                <w:sz w:val="20"/>
                <w:szCs w:val="20"/>
                <w:lang w:eastAsia="ru-RU"/>
              </w:rPr>
              <w:t>Атауы</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134387" w:rsidRPr="00B93A3B" w:rsidRDefault="00134387" w:rsidP="00B93A3B">
            <w:pPr>
              <w:spacing w:after="0" w:line="240" w:lineRule="auto"/>
              <w:jc w:val="center"/>
              <w:rPr>
                <w:rFonts w:ascii="Times New Roman" w:eastAsia="Times New Roman" w:hAnsi="Times New Roman" w:cs="Times New Roman"/>
                <w:b/>
                <w:sz w:val="20"/>
                <w:szCs w:val="20"/>
                <w:lang w:eastAsia="ru-RU"/>
              </w:rPr>
            </w:pPr>
            <w:r w:rsidRPr="00B93A3B">
              <w:rPr>
                <w:rFonts w:ascii="Times New Roman" w:eastAsia="Times New Roman" w:hAnsi="Times New Roman" w:cs="Times New Roman"/>
                <w:b/>
                <w:sz w:val="20"/>
                <w:szCs w:val="20"/>
                <w:lang w:eastAsia="ru-RU"/>
              </w:rPr>
              <w:t>Характеристика</w:t>
            </w:r>
            <w:r w:rsidR="00451AD7" w:rsidRPr="00B93A3B">
              <w:rPr>
                <w:rFonts w:ascii="Times New Roman" w:eastAsia="Times New Roman" w:hAnsi="Times New Roman" w:cs="Times New Roman"/>
                <w:b/>
                <w:sz w:val="20"/>
                <w:szCs w:val="20"/>
                <w:lang w:eastAsia="ru-RU"/>
              </w:rPr>
              <w:t xml:space="preserve"> / </w:t>
            </w:r>
            <w:r w:rsidR="00451AD7" w:rsidRPr="00B93A3B">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B93A3B" w:rsidRDefault="00134387" w:rsidP="00B93A3B">
            <w:pPr>
              <w:spacing w:after="0" w:line="240" w:lineRule="auto"/>
              <w:jc w:val="center"/>
              <w:rPr>
                <w:rFonts w:ascii="Times New Roman" w:eastAsia="Times New Roman" w:hAnsi="Times New Roman" w:cs="Times New Roman"/>
                <w:b/>
                <w:color w:val="000000"/>
                <w:sz w:val="20"/>
                <w:szCs w:val="20"/>
                <w:lang w:eastAsia="ru-RU"/>
              </w:rPr>
            </w:pPr>
            <w:r w:rsidRPr="00B93A3B">
              <w:rPr>
                <w:rFonts w:ascii="Times New Roman" w:eastAsia="Times New Roman" w:hAnsi="Times New Roman" w:cs="Times New Roman"/>
                <w:b/>
                <w:color w:val="000000"/>
                <w:sz w:val="20"/>
                <w:szCs w:val="20"/>
                <w:lang w:eastAsia="ru-RU"/>
              </w:rPr>
              <w:t>Единица измерения</w:t>
            </w:r>
            <w:r w:rsidR="00451AD7" w:rsidRPr="00B93A3B">
              <w:rPr>
                <w:rFonts w:ascii="Times New Roman" w:eastAsia="Times New Roman" w:hAnsi="Times New Roman" w:cs="Times New Roman"/>
                <w:b/>
                <w:color w:val="000000"/>
                <w:sz w:val="20"/>
                <w:szCs w:val="20"/>
                <w:lang w:eastAsia="ru-RU"/>
              </w:rPr>
              <w:t xml:space="preserve"> / </w:t>
            </w:r>
            <w:r w:rsidR="00451AD7" w:rsidRPr="00B93A3B">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B93A3B" w:rsidRDefault="00134387" w:rsidP="00B93A3B">
            <w:pPr>
              <w:spacing w:after="0" w:line="240" w:lineRule="auto"/>
              <w:jc w:val="center"/>
              <w:rPr>
                <w:rFonts w:ascii="Times New Roman" w:eastAsia="Times New Roman" w:hAnsi="Times New Roman" w:cs="Times New Roman"/>
                <w:b/>
                <w:color w:val="000000"/>
                <w:sz w:val="20"/>
                <w:szCs w:val="20"/>
                <w:lang w:eastAsia="ru-RU"/>
              </w:rPr>
            </w:pPr>
            <w:r w:rsidRPr="00B93A3B">
              <w:rPr>
                <w:rFonts w:ascii="Times New Roman" w:eastAsia="Times New Roman" w:hAnsi="Times New Roman" w:cs="Times New Roman"/>
                <w:b/>
                <w:color w:val="000000"/>
                <w:sz w:val="20"/>
                <w:szCs w:val="20"/>
                <w:lang w:eastAsia="ru-RU"/>
              </w:rPr>
              <w:t>Кол-во</w:t>
            </w:r>
            <w:r w:rsidR="00451AD7" w:rsidRPr="00B93A3B">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B93A3B" w:rsidRDefault="00134387" w:rsidP="00B93A3B">
            <w:pPr>
              <w:spacing w:after="0" w:line="240" w:lineRule="auto"/>
              <w:jc w:val="center"/>
              <w:rPr>
                <w:rFonts w:ascii="Times New Roman" w:eastAsia="Times New Roman" w:hAnsi="Times New Roman" w:cs="Times New Roman"/>
                <w:b/>
                <w:color w:val="000000"/>
                <w:sz w:val="20"/>
                <w:szCs w:val="20"/>
                <w:lang w:eastAsia="ru-RU"/>
              </w:rPr>
            </w:pPr>
            <w:r w:rsidRPr="00B93A3B">
              <w:rPr>
                <w:rFonts w:ascii="Times New Roman" w:eastAsia="Times New Roman" w:hAnsi="Times New Roman" w:cs="Times New Roman"/>
                <w:b/>
                <w:color w:val="000000"/>
                <w:sz w:val="20"/>
                <w:szCs w:val="20"/>
                <w:lang w:eastAsia="ru-RU"/>
              </w:rPr>
              <w:t>Цена</w:t>
            </w:r>
            <w:proofErr w:type="gramStart"/>
            <w:r w:rsidR="00451AD7" w:rsidRPr="00B93A3B">
              <w:rPr>
                <w:rFonts w:ascii="Times New Roman" w:eastAsia="Times New Roman" w:hAnsi="Times New Roman" w:cs="Times New Roman"/>
                <w:b/>
                <w:color w:val="000000"/>
                <w:sz w:val="20"/>
                <w:szCs w:val="20"/>
                <w:lang w:eastAsia="ru-RU"/>
              </w:rPr>
              <w:t xml:space="preserve">/ </w:t>
            </w:r>
            <w:r w:rsidR="00451AD7" w:rsidRPr="00B93A3B">
              <w:rPr>
                <w:rFonts w:ascii="Times New Roman" w:eastAsia="Times New Roman" w:hAnsi="Times New Roman" w:cs="Times New Roman"/>
                <w:b/>
                <w:bCs/>
                <w:color w:val="000000"/>
                <w:sz w:val="20"/>
                <w:szCs w:val="20"/>
                <w:lang w:val="kk-KZ" w:eastAsia="ru-RU"/>
              </w:rPr>
              <w:t xml:space="preserve"> Б</w:t>
            </w:r>
            <w:proofErr w:type="gramEnd"/>
            <w:r w:rsidR="00451AD7" w:rsidRPr="00B93A3B">
              <w:rPr>
                <w:rFonts w:ascii="Times New Roman" w:eastAsia="Times New Roman" w:hAnsi="Times New Roman" w:cs="Times New Roman"/>
                <w:b/>
                <w:bCs/>
                <w:color w:val="000000"/>
                <w:sz w:val="20"/>
                <w:szCs w:val="20"/>
                <w:lang w:val="kk-KZ" w:eastAsia="ru-RU"/>
              </w:rPr>
              <w:t>ағасы</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134387" w:rsidRPr="00B93A3B" w:rsidRDefault="00134387" w:rsidP="00B93A3B">
            <w:pPr>
              <w:jc w:val="center"/>
              <w:rPr>
                <w:rFonts w:ascii="Times New Roman" w:eastAsia="Times New Roman" w:hAnsi="Times New Roman" w:cs="Times New Roman"/>
                <w:b/>
                <w:color w:val="000000"/>
                <w:sz w:val="20"/>
                <w:szCs w:val="20"/>
                <w:lang w:eastAsia="ru-RU"/>
              </w:rPr>
            </w:pPr>
            <w:r w:rsidRPr="00B93A3B">
              <w:rPr>
                <w:rFonts w:ascii="Times New Roman" w:eastAsia="Times New Roman" w:hAnsi="Times New Roman" w:cs="Times New Roman"/>
                <w:b/>
                <w:color w:val="000000"/>
                <w:sz w:val="20"/>
                <w:szCs w:val="20"/>
                <w:lang w:eastAsia="ru-RU"/>
              </w:rPr>
              <w:t>Сумма, тенге</w:t>
            </w:r>
            <w:r w:rsidR="00451AD7" w:rsidRPr="00B93A3B">
              <w:rPr>
                <w:rFonts w:ascii="Times New Roman" w:eastAsia="Times New Roman" w:hAnsi="Times New Roman" w:cs="Times New Roman"/>
                <w:b/>
                <w:color w:val="000000"/>
                <w:sz w:val="20"/>
                <w:szCs w:val="20"/>
                <w:lang w:eastAsia="ru-RU"/>
              </w:rPr>
              <w:t>/</w:t>
            </w:r>
            <w:r w:rsidR="00451AD7" w:rsidRPr="00B93A3B">
              <w:rPr>
                <w:rFonts w:ascii="Times New Roman" w:eastAsia="Times New Roman" w:hAnsi="Times New Roman" w:cs="Times New Roman"/>
                <w:b/>
                <w:bCs/>
                <w:color w:val="000000"/>
                <w:sz w:val="20"/>
                <w:szCs w:val="20"/>
                <w:lang w:val="kk-KZ" w:eastAsia="ru-RU"/>
              </w:rPr>
              <w:t xml:space="preserve"> Сомасы, тенге</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Кальция хлорид</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Раствор для инъекций 1</w:t>
            </w:r>
            <w:bookmarkStart w:id="0" w:name="_GoBack"/>
            <w:bookmarkEnd w:id="0"/>
            <w:r w:rsidRPr="00B93A3B">
              <w:rPr>
                <w:rFonts w:ascii="Times New Roman" w:hAnsi="Times New Roman" w:cs="Times New Roman"/>
                <w:color w:val="000000"/>
                <w:sz w:val="20"/>
                <w:szCs w:val="20"/>
              </w:rPr>
              <w:t>0% 5 мл</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ампула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64,43</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32 215,00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Цитрат натрия 5% 10 мл</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sz w:val="20"/>
                <w:szCs w:val="20"/>
              </w:rPr>
            </w:pPr>
            <w:r w:rsidRPr="00B93A3B">
              <w:rPr>
                <w:rFonts w:ascii="Times New Roman" w:hAnsi="Times New Roman" w:cs="Times New Roman"/>
                <w:sz w:val="20"/>
                <w:szCs w:val="20"/>
              </w:rPr>
              <w:t>Цитрат натрия 5% 10 мл</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8906FF" w:rsidP="00B93A3B">
            <w:pPr>
              <w:jc w:val="center"/>
              <w:rPr>
                <w:rFonts w:ascii="Times New Roman" w:hAnsi="Times New Roman" w:cs="Times New Roman"/>
                <w:sz w:val="20"/>
                <w:szCs w:val="20"/>
              </w:rPr>
            </w:pPr>
            <w:r>
              <w:rPr>
                <w:rFonts w:ascii="Times New Roman" w:hAnsi="Times New Roman" w:cs="Times New Roman"/>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330,00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1 650,00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Катетер для тампонады матки</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Диаметр, 6,8 мм 18, 24Fr /G</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15 800,00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Ножницы глазные для снятия швов прямые, 110 мм.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Ножницы глазные для снятия швов, прямые, медицинский инструмент для хирургических операций на глазном яблоке, отличающиеся малыми размерами и узкими режущими частями, применяется для снятия швов хирургами. Размер: 110 мм. Материа</w:t>
            </w:r>
            <w:proofErr w:type="gramStart"/>
            <w:r w:rsidRPr="00B93A3B">
              <w:rPr>
                <w:rFonts w:ascii="Times New Roman" w:hAnsi="Times New Roman" w:cs="Times New Roman"/>
                <w:color w:val="000000"/>
                <w:sz w:val="20"/>
                <w:szCs w:val="20"/>
              </w:rPr>
              <w:t>л-</w:t>
            </w:r>
            <w:proofErr w:type="gramEnd"/>
            <w:r w:rsidRPr="00B93A3B">
              <w:rPr>
                <w:rFonts w:ascii="Times New Roman" w:hAnsi="Times New Roman" w:cs="Times New Roman"/>
                <w:color w:val="000000"/>
                <w:sz w:val="20"/>
                <w:szCs w:val="20"/>
              </w:rPr>
              <w:t xml:space="preserve"> нержавеющая сталь.</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ш</w:t>
            </w:r>
            <w:proofErr w:type="gramEnd"/>
            <w:r w:rsidRPr="00B93A3B">
              <w:rPr>
                <w:rFonts w:ascii="Times New Roman" w:hAnsi="Times New Roman" w:cs="Times New Roman"/>
                <w:color w:val="000000"/>
                <w:sz w:val="20"/>
                <w:szCs w:val="20"/>
              </w:rPr>
              <w:t>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4 200,00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8 400,00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Альбумин, 4*200 тестов</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Альбумин 4*200 тестов для </w:t>
            </w:r>
            <w:proofErr w:type="spellStart"/>
            <w:r w:rsidRPr="00B93A3B">
              <w:rPr>
                <w:rFonts w:ascii="Times New Roman" w:hAnsi="Times New Roman" w:cs="Times New Roman"/>
                <w:color w:val="000000"/>
                <w:sz w:val="20"/>
                <w:szCs w:val="20"/>
              </w:rPr>
              <w:t>автоматич</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Биохим</w:t>
            </w:r>
            <w:proofErr w:type="spellEnd"/>
            <w:r w:rsidRPr="00B93A3B">
              <w:rPr>
                <w:rFonts w:ascii="Times New Roman" w:hAnsi="Times New Roman" w:cs="Times New Roman"/>
                <w:color w:val="000000"/>
                <w:sz w:val="20"/>
                <w:szCs w:val="20"/>
              </w:rPr>
              <w:t xml:space="preserve">. Анализатора </w:t>
            </w:r>
            <w:proofErr w:type="spellStart"/>
            <w:r w:rsidRPr="00B93A3B">
              <w:rPr>
                <w:rFonts w:ascii="Times New Roman" w:hAnsi="Times New Roman" w:cs="Times New Roman"/>
                <w:color w:val="000000"/>
                <w:sz w:val="20"/>
                <w:szCs w:val="20"/>
              </w:rPr>
              <w:t>Respons</w:t>
            </w:r>
            <w:proofErr w:type="spellEnd"/>
            <w:r w:rsidRPr="00B93A3B">
              <w:rPr>
                <w:rFonts w:ascii="Times New Roman" w:hAnsi="Times New Roman" w:cs="Times New Roman"/>
                <w:color w:val="000000"/>
                <w:sz w:val="20"/>
                <w:szCs w:val="20"/>
              </w:rPr>
              <w:t xml:space="preserve"> 910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15 900,00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63 600,00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Контур дыхательный, неонатальный, для соединения пациента с </w:t>
            </w:r>
            <w:r w:rsidRPr="00B93A3B">
              <w:rPr>
                <w:rFonts w:ascii="Times New Roman" w:hAnsi="Times New Roman" w:cs="Times New Roman"/>
                <w:color w:val="000000"/>
                <w:sz w:val="20"/>
                <w:szCs w:val="20"/>
              </w:rPr>
              <w:lastRenderedPageBreak/>
              <w:t xml:space="preserve">аппаратом ИВЛ на аппарат </w:t>
            </w:r>
            <w:proofErr w:type="spellStart"/>
            <w:r w:rsidRPr="00B93A3B">
              <w:rPr>
                <w:rFonts w:ascii="Times New Roman" w:hAnsi="Times New Roman" w:cs="Times New Roman"/>
                <w:color w:val="000000"/>
                <w:sz w:val="20"/>
                <w:szCs w:val="20"/>
              </w:rPr>
              <w:t>Hamilton</w:t>
            </w:r>
            <w:proofErr w:type="spellEnd"/>
            <w:r w:rsidRPr="00B93A3B">
              <w:rPr>
                <w:rFonts w:ascii="Times New Roman" w:hAnsi="Times New Roman" w:cs="Times New Roman"/>
                <w:color w:val="000000"/>
                <w:sz w:val="20"/>
                <w:szCs w:val="20"/>
              </w:rPr>
              <w:t xml:space="preserve"> G5</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 xml:space="preserve">Контур дыхательный, неонатальный, для соединения пациента с аппаратом ИВЛ, с активным увлажнением, диаметр шлангов 10 мм, 1,2 м с </w:t>
            </w:r>
            <w:proofErr w:type="spellStart"/>
            <w:r w:rsidRPr="00B93A3B">
              <w:rPr>
                <w:rFonts w:ascii="Times New Roman" w:hAnsi="Times New Roman" w:cs="Times New Roman"/>
                <w:color w:val="000000"/>
                <w:sz w:val="20"/>
                <w:szCs w:val="20"/>
              </w:rPr>
              <w:t>влагосборником</w:t>
            </w:r>
            <w:proofErr w:type="spellEnd"/>
            <w:r w:rsidRPr="00B93A3B">
              <w:rPr>
                <w:rFonts w:ascii="Times New Roman" w:hAnsi="Times New Roman" w:cs="Times New Roman"/>
                <w:color w:val="000000"/>
                <w:sz w:val="20"/>
                <w:szCs w:val="20"/>
              </w:rPr>
              <w:t xml:space="preserve">, с камерой увлажнения, с проводом обогрева и </w:t>
            </w:r>
            <w:r w:rsidRPr="00B93A3B">
              <w:rPr>
                <w:rFonts w:ascii="Times New Roman" w:hAnsi="Times New Roman" w:cs="Times New Roman"/>
                <w:color w:val="000000"/>
                <w:sz w:val="20"/>
                <w:szCs w:val="20"/>
              </w:rPr>
              <w:lastRenderedPageBreak/>
              <w:t xml:space="preserve">соединителе (22F на камеру увлажнителя) </w:t>
            </w:r>
            <w:proofErr w:type="spellStart"/>
            <w:r w:rsidRPr="00B93A3B">
              <w:rPr>
                <w:rFonts w:ascii="Times New Roman" w:hAnsi="Times New Roman" w:cs="Times New Roman"/>
                <w:color w:val="000000"/>
                <w:sz w:val="20"/>
                <w:szCs w:val="20"/>
              </w:rPr>
              <w:t>электроразъёмом</w:t>
            </w:r>
            <w:proofErr w:type="spellEnd"/>
            <w:r w:rsidRPr="00B93A3B">
              <w:rPr>
                <w:rFonts w:ascii="Times New Roman" w:hAnsi="Times New Roman" w:cs="Times New Roman"/>
                <w:color w:val="000000"/>
                <w:sz w:val="20"/>
                <w:szCs w:val="20"/>
              </w:rPr>
              <w:t>, портами 7,6 мм, с дополнительным шлангом 0,8 м и комплектом принадлежностей</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17 000,00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850 000,00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Датчик потока неонатальный на аппарат </w:t>
            </w:r>
            <w:proofErr w:type="spellStart"/>
            <w:r w:rsidRPr="00B93A3B">
              <w:rPr>
                <w:rFonts w:ascii="Times New Roman" w:hAnsi="Times New Roman" w:cs="Times New Roman"/>
                <w:color w:val="000000"/>
                <w:sz w:val="20"/>
                <w:szCs w:val="20"/>
              </w:rPr>
              <w:t>Hamilton</w:t>
            </w:r>
            <w:proofErr w:type="spellEnd"/>
            <w:r w:rsidRPr="00B93A3B">
              <w:rPr>
                <w:rFonts w:ascii="Times New Roman" w:hAnsi="Times New Roman" w:cs="Times New Roman"/>
                <w:color w:val="000000"/>
                <w:sz w:val="20"/>
                <w:szCs w:val="20"/>
              </w:rPr>
              <w:t xml:space="preserve"> G5</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Датчик потока неонатальный (в </w:t>
            </w:r>
            <w:proofErr w:type="spellStart"/>
            <w:r w:rsidRPr="00B93A3B">
              <w:rPr>
                <w:rFonts w:ascii="Times New Roman" w:hAnsi="Times New Roman" w:cs="Times New Roman"/>
                <w:color w:val="000000"/>
                <w:sz w:val="20"/>
                <w:szCs w:val="20"/>
              </w:rPr>
              <w:t>уп</w:t>
            </w:r>
            <w:proofErr w:type="spellEnd"/>
            <w:r w:rsidRPr="00B93A3B">
              <w:rPr>
                <w:rFonts w:ascii="Times New Roman" w:hAnsi="Times New Roman" w:cs="Times New Roman"/>
                <w:color w:val="000000"/>
                <w:sz w:val="20"/>
                <w:szCs w:val="20"/>
              </w:rPr>
              <w:t>. 10 шт.). Условия эксплуатации и хранения. Рабочая температура от -15 °C до 40 °C, температура хранения от -20 °C до 60 °C. Влажность при работе и во время хранения: относительная влажность 5–95% (без конденсации)</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упаковка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160 000,00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320 000,00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Стартовый набор для новорожденных на аппарат </w:t>
            </w:r>
            <w:proofErr w:type="spellStart"/>
            <w:r w:rsidRPr="00B93A3B">
              <w:rPr>
                <w:rFonts w:ascii="Times New Roman" w:hAnsi="Times New Roman" w:cs="Times New Roman"/>
                <w:color w:val="000000"/>
                <w:sz w:val="20"/>
                <w:szCs w:val="20"/>
              </w:rPr>
              <w:t>Hamilton</w:t>
            </w:r>
            <w:proofErr w:type="spellEnd"/>
            <w:r w:rsidRPr="00B93A3B">
              <w:rPr>
                <w:rFonts w:ascii="Times New Roman" w:hAnsi="Times New Roman" w:cs="Times New Roman"/>
                <w:color w:val="000000"/>
                <w:sz w:val="20"/>
                <w:szCs w:val="20"/>
              </w:rPr>
              <w:t xml:space="preserve"> G5</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В состав входит: 10 x Мини-поток, 1 x Зубец/ x-маленький, 2 x Зубец/ маленький, 2 x Зубец/ средний, 2 </w:t>
            </w:r>
            <w:proofErr w:type="spellStart"/>
            <w:proofErr w:type="gramStart"/>
            <w:r w:rsidRPr="00B93A3B">
              <w:rPr>
                <w:rFonts w:ascii="Times New Roman" w:hAnsi="Times New Roman" w:cs="Times New Roman"/>
                <w:color w:val="000000"/>
                <w:sz w:val="20"/>
                <w:szCs w:val="20"/>
              </w:rPr>
              <w:t>x</w:t>
            </w:r>
            <w:proofErr w:type="gramEnd"/>
            <w:r w:rsidRPr="00B93A3B">
              <w:rPr>
                <w:rFonts w:ascii="Times New Roman" w:hAnsi="Times New Roman" w:cs="Times New Roman"/>
                <w:color w:val="000000"/>
                <w:sz w:val="20"/>
                <w:szCs w:val="20"/>
              </w:rPr>
              <w:t>Зубец</w:t>
            </w:r>
            <w:proofErr w:type="spellEnd"/>
            <w:r w:rsidRPr="00B93A3B">
              <w:rPr>
                <w:rFonts w:ascii="Times New Roman" w:hAnsi="Times New Roman" w:cs="Times New Roman"/>
                <w:color w:val="000000"/>
                <w:sz w:val="20"/>
                <w:szCs w:val="20"/>
              </w:rPr>
              <w:t>/ большой, 1 x Зубец/ x-большой, 1 x Зубец/ средней ширины, 1 x Зубец/ большой широкий, 1 x Маска/ x-</w:t>
            </w:r>
            <w:proofErr w:type="spellStart"/>
            <w:r w:rsidRPr="00B93A3B">
              <w:rPr>
                <w:rFonts w:ascii="Times New Roman" w:hAnsi="Times New Roman" w:cs="Times New Roman"/>
                <w:color w:val="000000"/>
                <w:sz w:val="20"/>
                <w:szCs w:val="20"/>
              </w:rPr>
              <w:t>small</w:t>
            </w:r>
            <w:proofErr w:type="spellEnd"/>
            <w:r w:rsidRPr="00B93A3B">
              <w:rPr>
                <w:rFonts w:ascii="Times New Roman" w:hAnsi="Times New Roman" w:cs="Times New Roman"/>
                <w:color w:val="000000"/>
                <w:sz w:val="20"/>
                <w:szCs w:val="20"/>
              </w:rPr>
              <w:t xml:space="preserve">, 1 x Маска/ маленькая, 1 x Маска/ средний, 1 x Маска/ большая, 1x Маска/ x-большая, 1x Капот/ </w:t>
            </w:r>
            <w:proofErr w:type="spellStart"/>
            <w:r w:rsidRPr="00B93A3B">
              <w:rPr>
                <w:rFonts w:ascii="Times New Roman" w:hAnsi="Times New Roman" w:cs="Times New Roman"/>
                <w:color w:val="000000"/>
                <w:sz w:val="20"/>
                <w:szCs w:val="20"/>
              </w:rPr>
              <w:t>xx</w:t>
            </w:r>
            <w:proofErr w:type="spellEnd"/>
            <w:r w:rsidRPr="00B93A3B">
              <w:rPr>
                <w:rFonts w:ascii="Times New Roman" w:hAnsi="Times New Roman" w:cs="Times New Roman"/>
                <w:color w:val="000000"/>
                <w:sz w:val="20"/>
                <w:szCs w:val="20"/>
              </w:rPr>
              <w:t xml:space="preserve">-маленький, 1x Капот/ x-маленький, 1x Капот/ маленький, 1x Капот/ средний, 1x Капот/ большой, 1x Капот/ x-большой, 1x Капот/ </w:t>
            </w:r>
            <w:proofErr w:type="spellStart"/>
            <w:r w:rsidRPr="00B93A3B">
              <w:rPr>
                <w:rFonts w:ascii="Times New Roman" w:hAnsi="Times New Roman" w:cs="Times New Roman"/>
                <w:color w:val="000000"/>
                <w:sz w:val="20"/>
                <w:szCs w:val="20"/>
              </w:rPr>
              <w:t>xx</w:t>
            </w:r>
            <w:proofErr w:type="spellEnd"/>
            <w:r w:rsidRPr="00B93A3B">
              <w:rPr>
                <w:rFonts w:ascii="Times New Roman" w:hAnsi="Times New Roman" w:cs="Times New Roman"/>
                <w:color w:val="000000"/>
                <w:sz w:val="20"/>
                <w:szCs w:val="20"/>
              </w:rPr>
              <w:t xml:space="preserve">-большой, 1x Капот/ </w:t>
            </w:r>
            <w:proofErr w:type="spellStart"/>
            <w:r w:rsidRPr="00B93A3B">
              <w:rPr>
                <w:rFonts w:ascii="Times New Roman" w:hAnsi="Times New Roman" w:cs="Times New Roman"/>
                <w:color w:val="000000"/>
                <w:sz w:val="20"/>
                <w:szCs w:val="20"/>
              </w:rPr>
              <w:t>xxx</w:t>
            </w:r>
            <w:proofErr w:type="spellEnd"/>
            <w:r w:rsidRPr="00B93A3B">
              <w:rPr>
                <w:rFonts w:ascii="Times New Roman" w:hAnsi="Times New Roman" w:cs="Times New Roman"/>
                <w:color w:val="000000"/>
                <w:sz w:val="20"/>
                <w:szCs w:val="20"/>
              </w:rPr>
              <w:t>-большой, 1x Измерительная лента</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упаковка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200 000,00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400 000,00</w:t>
            </w:r>
          </w:p>
        </w:tc>
      </w:tr>
      <w:tr w:rsidR="00B93A3B" w:rsidRPr="00B93A3B" w:rsidTr="005772E7">
        <w:trPr>
          <w:trHeight w:val="510"/>
        </w:trPr>
        <w:tc>
          <w:tcPr>
            <w:tcW w:w="15749"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B93A3B" w:rsidRPr="00B93A3B" w:rsidRDefault="00B93A3B" w:rsidP="00B93A3B">
            <w:pPr>
              <w:rPr>
                <w:rFonts w:ascii="Times New Roman" w:hAnsi="Times New Roman" w:cs="Times New Roman"/>
                <w:b/>
                <w:bCs/>
                <w:color w:val="000000"/>
                <w:sz w:val="20"/>
                <w:szCs w:val="20"/>
              </w:rPr>
            </w:pPr>
            <w:r w:rsidRPr="00B93A3B">
              <w:rPr>
                <w:rFonts w:ascii="Times New Roman" w:hAnsi="Times New Roman" w:cs="Times New Roman"/>
                <w:b/>
                <w:bCs/>
                <w:color w:val="000000"/>
                <w:sz w:val="20"/>
                <w:szCs w:val="20"/>
              </w:rPr>
              <w:t xml:space="preserve">для Автоматического ИХЛ анализатора </w:t>
            </w:r>
            <w:proofErr w:type="spellStart"/>
            <w:r w:rsidRPr="00B93A3B">
              <w:rPr>
                <w:rFonts w:ascii="Times New Roman" w:hAnsi="Times New Roman" w:cs="Times New Roman"/>
                <w:b/>
                <w:bCs/>
                <w:color w:val="000000"/>
                <w:sz w:val="20"/>
                <w:szCs w:val="20"/>
              </w:rPr>
              <w:t>Cobas</w:t>
            </w:r>
            <w:proofErr w:type="spellEnd"/>
            <w:r w:rsidRPr="00B93A3B">
              <w:rPr>
                <w:rFonts w:ascii="Times New Roman" w:hAnsi="Times New Roman" w:cs="Times New Roman"/>
                <w:b/>
                <w:bCs/>
                <w:color w:val="000000"/>
                <w:sz w:val="20"/>
                <w:szCs w:val="20"/>
              </w:rPr>
              <w:t xml:space="preserve"> e411</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Тиреотропный гормон (ТТГ)</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для количественного определения тиреотропного гормона (ТТГ)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иммуноанализ</w:t>
            </w:r>
            <w:proofErr w:type="spellEnd"/>
            <w:r w:rsidRPr="00B93A3B">
              <w:rPr>
                <w:rFonts w:ascii="Times New Roman" w:hAnsi="Times New Roman" w:cs="Times New Roman"/>
                <w:color w:val="000000"/>
                <w:sz w:val="20"/>
                <w:szCs w:val="20"/>
              </w:rPr>
              <w:t xml:space="preserve"> "ECLIA" предназначен для использования на </w:t>
            </w:r>
            <w:proofErr w:type="spellStart"/>
            <w:proofErr w:type="gramStart"/>
            <w:r w:rsidRPr="00B93A3B">
              <w:rPr>
                <w:rFonts w:ascii="Times New Roman" w:hAnsi="Times New Roman" w:cs="Times New Roman"/>
                <w:color w:val="000000"/>
                <w:sz w:val="20"/>
                <w:szCs w:val="20"/>
              </w:rPr>
              <w:t>на</w:t>
            </w:r>
            <w:proofErr w:type="spellEnd"/>
            <w:proofErr w:type="gramEnd"/>
            <w:r w:rsidRPr="00B93A3B">
              <w:rPr>
                <w:rFonts w:ascii="Times New Roman" w:hAnsi="Times New Roman" w:cs="Times New Roman"/>
                <w:color w:val="000000"/>
                <w:sz w:val="20"/>
                <w:szCs w:val="20"/>
              </w:rPr>
              <w:t xml:space="preserve"> иммунохимическом анализаторе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e411 для проведения </w:t>
            </w:r>
            <w:proofErr w:type="spellStart"/>
            <w:r w:rsidRPr="00B93A3B">
              <w:rPr>
                <w:rFonts w:ascii="Times New Roman" w:hAnsi="Times New Roman" w:cs="Times New Roman"/>
                <w:color w:val="000000"/>
                <w:sz w:val="20"/>
                <w:szCs w:val="20"/>
              </w:rPr>
              <w:t>иммуноанализа</w:t>
            </w:r>
            <w:proofErr w:type="spellEnd"/>
            <w:r w:rsidRPr="00B93A3B">
              <w:rPr>
                <w:rFonts w:ascii="Times New Roman" w:hAnsi="Times New Roman" w:cs="Times New Roman"/>
                <w:color w:val="000000"/>
                <w:sz w:val="20"/>
                <w:szCs w:val="20"/>
              </w:rPr>
              <w:t>.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67 000,00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134 000,00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Витамин D 25-OH</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общего 25</w:t>
            </w:r>
            <w:r w:rsidRPr="00B93A3B">
              <w:rPr>
                <w:rFonts w:ascii="Times New Roman" w:hAnsi="Times New Roman" w:cs="Times New Roman"/>
                <w:color w:val="000000"/>
                <w:sz w:val="20"/>
                <w:szCs w:val="20"/>
              </w:rPr>
              <w:noBreakHyphen/>
              <w:t xml:space="preserve">гидроксивитамина D в сыворотке и плазме крови человека. Данный тест также можно использовать для оценки достаточного уровня витамина D в организме. </w:t>
            </w:r>
            <w:proofErr w:type="gramStart"/>
            <w:r w:rsidRPr="00B93A3B">
              <w:rPr>
                <w:rFonts w:ascii="Times New Roman" w:hAnsi="Times New Roman" w:cs="Times New Roman"/>
                <w:color w:val="000000"/>
                <w:sz w:val="20"/>
                <w:szCs w:val="20"/>
              </w:rPr>
              <w:t>Данный</w:t>
            </w:r>
            <w:proofErr w:type="gram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предназначен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e411.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251 000,00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251 000,00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Свободный тироксин FТ4 / Т</w:t>
            </w:r>
            <w:proofErr w:type="gramStart"/>
            <w:r w:rsidRPr="00B93A3B">
              <w:rPr>
                <w:rFonts w:ascii="Times New Roman" w:hAnsi="Times New Roman" w:cs="Times New Roman"/>
                <w:color w:val="000000"/>
                <w:sz w:val="20"/>
                <w:szCs w:val="20"/>
              </w:rPr>
              <w:t>4</w:t>
            </w:r>
            <w:proofErr w:type="gramEnd"/>
            <w:r w:rsidRPr="00B93A3B">
              <w:rPr>
                <w:rFonts w:ascii="Times New Roman" w:hAnsi="Times New Roman" w:cs="Times New Roman"/>
                <w:color w:val="000000"/>
                <w:sz w:val="20"/>
                <w:szCs w:val="20"/>
              </w:rPr>
              <w:t xml:space="preserve"> свободный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свободного тироксина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52 000,00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104 000,00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Ферритин</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w:t>
            </w:r>
            <w:proofErr w:type="spellStart"/>
            <w:r w:rsidRPr="00B93A3B">
              <w:rPr>
                <w:rFonts w:ascii="Times New Roman" w:hAnsi="Times New Roman" w:cs="Times New Roman"/>
                <w:color w:val="000000"/>
                <w:sz w:val="20"/>
                <w:szCs w:val="20"/>
              </w:rPr>
              <w:t>ферритина</w:t>
            </w:r>
            <w:proofErr w:type="spellEnd"/>
            <w:r w:rsidRPr="00B93A3B">
              <w:rPr>
                <w:rFonts w:ascii="Times New Roman" w:hAnsi="Times New Roman" w:cs="Times New Roman"/>
                <w:color w:val="000000"/>
                <w:sz w:val="20"/>
                <w:szCs w:val="20"/>
              </w:rPr>
              <w:t xml:space="preserve">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lastRenderedPageBreak/>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lastRenderedPageBreak/>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53 704,00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53 704,00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13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Антитела к </w:t>
            </w:r>
            <w:proofErr w:type="spellStart"/>
            <w:r w:rsidRPr="00B93A3B">
              <w:rPr>
                <w:rFonts w:ascii="Times New Roman" w:hAnsi="Times New Roman" w:cs="Times New Roman"/>
                <w:color w:val="000000"/>
                <w:sz w:val="20"/>
                <w:szCs w:val="20"/>
              </w:rPr>
              <w:t>тиреопероксидазе</w:t>
            </w:r>
            <w:proofErr w:type="spellEnd"/>
            <w:r w:rsidRPr="00B93A3B">
              <w:rPr>
                <w:rFonts w:ascii="Times New Roman" w:hAnsi="Times New Roman" w:cs="Times New Roman"/>
                <w:color w:val="000000"/>
                <w:sz w:val="20"/>
                <w:szCs w:val="20"/>
              </w:rPr>
              <w:t xml:space="preserve"> (Анти-ТПО)</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антител к </w:t>
            </w:r>
            <w:proofErr w:type="spellStart"/>
            <w:r w:rsidRPr="00B93A3B">
              <w:rPr>
                <w:rFonts w:ascii="Times New Roman" w:hAnsi="Times New Roman" w:cs="Times New Roman"/>
                <w:color w:val="000000"/>
                <w:sz w:val="20"/>
                <w:szCs w:val="20"/>
              </w:rPr>
              <w:t>тиреоидной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пероксидазе</w:t>
            </w:r>
            <w:proofErr w:type="spellEnd"/>
            <w:r w:rsidRPr="00B93A3B">
              <w:rPr>
                <w:rFonts w:ascii="Times New Roman" w:hAnsi="Times New Roman" w:cs="Times New Roman"/>
                <w:color w:val="000000"/>
                <w:sz w:val="20"/>
                <w:szCs w:val="20"/>
              </w:rPr>
              <w:t xml:space="preserve"> в сыворотке и плазме крови человека. Определение антител к </w:t>
            </w:r>
            <w:proofErr w:type="spellStart"/>
            <w:r w:rsidRPr="00B93A3B">
              <w:rPr>
                <w:rFonts w:ascii="Times New Roman" w:hAnsi="Times New Roman" w:cs="Times New Roman"/>
                <w:color w:val="000000"/>
                <w:sz w:val="20"/>
                <w:szCs w:val="20"/>
              </w:rPr>
              <w:t>тиреоидной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пероксидазе</w:t>
            </w:r>
            <w:proofErr w:type="spellEnd"/>
            <w:r w:rsidRPr="00B93A3B">
              <w:rPr>
                <w:rFonts w:ascii="Times New Roman" w:hAnsi="Times New Roman" w:cs="Times New Roman"/>
                <w:color w:val="000000"/>
                <w:sz w:val="20"/>
                <w:szCs w:val="20"/>
              </w:rPr>
              <w:t xml:space="preserve"> (анти</w:t>
            </w:r>
            <w:r w:rsidRPr="00B93A3B">
              <w:rPr>
                <w:rFonts w:ascii="Times New Roman" w:hAnsi="Times New Roman" w:cs="Times New Roman"/>
                <w:color w:val="000000"/>
                <w:sz w:val="20"/>
                <w:szCs w:val="20"/>
              </w:rPr>
              <w:noBreakHyphen/>
              <w:t xml:space="preserve">ТПО) используется как вспомогательный метод при диагностике аутоиммунных заболеваний щитовидной железы.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реагент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78 000,00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156 000,00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Свободный </w:t>
            </w:r>
            <w:proofErr w:type="spellStart"/>
            <w:r w:rsidRPr="00B93A3B">
              <w:rPr>
                <w:rFonts w:ascii="Times New Roman" w:hAnsi="Times New Roman" w:cs="Times New Roman"/>
                <w:color w:val="000000"/>
                <w:sz w:val="20"/>
                <w:szCs w:val="20"/>
              </w:rPr>
              <w:t>трийодтиронин</w:t>
            </w:r>
            <w:proofErr w:type="spellEnd"/>
            <w:r w:rsidRPr="00B93A3B">
              <w:rPr>
                <w:rFonts w:ascii="Times New Roman" w:hAnsi="Times New Roman" w:cs="Times New Roman"/>
                <w:color w:val="000000"/>
                <w:sz w:val="20"/>
                <w:szCs w:val="20"/>
              </w:rPr>
              <w:t xml:space="preserve"> (FТ3/ТЗ свободный)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свободного </w:t>
            </w:r>
            <w:proofErr w:type="spellStart"/>
            <w:r w:rsidRPr="00B93A3B">
              <w:rPr>
                <w:rFonts w:ascii="Times New Roman" w:hAnsi="Times New Roman" w:cs="Times New Roman"/>
                <w:color w:val="000000"/>
                <w:sz w:val="20"/>
                <w:szCs w:val="20"/>
              </w:rPr>
              <w:t>трийодтиронина</w:t>
            </w:r>
            <w:proofErr w:type="spellEnd"/>
            <w:r w:rsidRPr="00B93A3B">
              <w:rPr>
                <w:rFonts w:ascii="Times New Roman" w:hAnsi="Times New Roman" w:cs="Times New Roman"/>
                <w:color w:val="000000"/>
                <w:sz w:val="20"/>
                <w:szCs w:val="20"/>
              </w:rPr>
              <w:t xml:space="preserve">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реагент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55 546,00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111 092,00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HBsAg</w:t>
            </w:r>
            <w:proofErr w:type="spellEnd"/>
            <w:r w:rsidRPr="00B93A3B">
              <w:rPr>
                <w:rFonts w:ascii="Times New Roman" w:hAnsi="Times New Roman" w:cs="Times New Roman"/>
                <w:color w:val="000000"/>
                <w:sz w:val="20"/>
                <w:szCs w:val="20"/>
              </w:rPr>
              <w:t xml:space="preserve"> (V2) /гепатит</w:t>
            </w:r>
            <w:proofErr w:type="gramStart"/>
            <w:r w:rsidRPr="00B93A3B">
              <w:rPr>
                <w:rFonts w:ascii="Times New Roman" w:hAnsi="Times New Roman" w:cs="Times New Roman"/>
                <w:color w:val="000000"/>
                <w:sz w:val="20"/>
                <w:szCs w:val="20"/>
              </w:rPr>
              <w:t xml:space="preserve"> В</w:t>
            </w:r>
            <w:proofErr w:type="gramEnd"/>
            <w:r w:rsidRPr="00B93A3B">
              <w:rPr>
                <w:rFonts w:ascii="Times New Roman" w:hAnsi="Times New Roman" w:cs="Times New Roman"/>
                <w:color w:val="000000"/>
                <w:sz w:val="20"/>
                <w:szCs w:val="20"/>
              </w:rPr>
              <w:t xml:space="preserve"> - поверхностный или австралийский антиген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качественного определения поверхностного антигена вируса гепатита B (</w:t>
            </w:r>
            <w:proofErr w:type="spellStart"/>
            <w:r w:rsidRPr="00B93A3B">
              <w:rPr>
                <w:rFonts w:ascii="Times New Roman" w:hAnsi="Times New Roman" w:cs="Times New Roman"/>
                <w:color w:val="000000"/>
                <w:sz w:val="20"/>
                <w:szCs w:val="20"/>
              </w:rPr>
              <w:t>HBsAg</w:t>
            </w:r>
            <w:proofErr w:type="spellEnd"/>
            <w:r w:rsidRPr="00B93A3B">
              <w:rPr>
                <w:rFonts w:ascii="Times New Roman" w:hAnsi="Times New Roman" w:cs="Times New Roman"/>
                <w:color w:val="000000"/>
                <w:sz w:val="20"/>
                <w:szCs w:val="20"/>
              </w:rPr>
              <w:t xml:space="preserve">)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w:t>
            </w:r>
            <w:proofErr w:type="spellStart"/>
            <w:r w:rsidRPr="00B93A3B">
              <w:rPr>
                <w:rFonts w:ascii="Times New Roman" w:hAnsi="Times New Roman" w:cs="Times New Roman"/>
                <w:color w:val="000000"/>
                <w:sz w:val="20"/>
                <w:szCs w:val="20"/>
              </w:rPr>
              <w:t>имунохимических</w:t>
            </w:r>
            <w:proofErr w:type="spellEnd"/>
            <w:r w:rsidRPr="00B93A3B">
              <w:rPr>
                <w:rFonts w:ascii="Times New Roman" w:hAnsi="Times New Roman" w:cs="Times New Roman"/>
                <w:color w:val="000000"/>
                <w:sz w:val="20"/>
                <w:szCs w:val="20"/>
              </w:rPr>
              <w:t xml:space="preserve">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68 000,00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68 000,00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t>-HCV / гепатит</w:t>
            </w:r>
            <w:proofErr w:type="gramStart"/>
            <w:r w:rsidRPr="00B93A3B">
              <w:rPr>
                <w:rFonts w:ascii="Times New Roman" w:hAnsi="Times New Roman" w:cs="Times New Roman"/>
                <w:color w:val="000000"/>
                <w:sz w:val="20"/>
                <w:szCs w:val="20"/>
              </w:rPr>
              <w:t xml:space="preserve"> С</w:t>
            </w:r>
            <w:proofErr w:type="gram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Предназначен для определения  вируса гепатита</w:t>
            </w:r>
            <w:proofErr w:type="gramStart"/>
            <w:r w:rsidRPr="00B93A3B">
              <w:rPr>
                <w:rFonts w:ascii="Times New Roman" w:hAnsi="Times New Roman" w:cs="Times New Roman"/>
                <w:color w:val="000000"/>
                <w:sz w:val="20"/>
                <w:szCs w:val="20"/>
              </w:rPr>
              <w:t xml:space="preserve"> С</w:t>
            </w:r>
            <w:proofErr w:type="gramEnd"/>
            <w:r w:rsidRPr="00B93A3B">
              <w:rPr>
                <w:rFonts w:ascii="Times New Roman" w:hAnsi="Times New Roman" w:cs="Times New Roman"/>
                <w:color w:val="000000"/>
                <w:sz w:val="20"/>
                <w:szCs w:val="20"/>
              </w:rPr>
              <w:t xml:space="preserve">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185 000,00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185 000,00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Пролактин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пролактина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72 000,00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72 000,00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Инсулин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человеческого инсулина в сыворотке и плазме крови человека. Определение инсулина используется для диагностики и контроля терапии различных нарушений углеводного </w:t>
            </w:r>
            <w:r w:rsidRPr="00B93A3B">
              <w:rPr>
                <w:rFonts w:ascii="Times New Roman" w:hAnsi="Times New Roman" w:cs="Times New Roman"/>
                <w:color w:val="000000"/>
                <w:sz w:val="20"/>
                <w:szCs w:val="20"/>
              </w:rPr>
              <w:lastRenderedPageBreak/>
              <w:t xml:space="preserve">обмена, включая сахарный диабет и гипогликемию.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66 080,00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66 080,00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19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Тестостерон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тестостерона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41 440,00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41 440,00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Витамин В12</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Анализ связывания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количественного определения уровней витамина B12 в сыворотке крови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50 400,00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50 400,00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Тироксин общий (Т</w:t>
            </w:r>
            <w:proofErr w:type="gramStart"/>
            <w:r w:rsidRPr="00B93A3B">
              <w:rPr>
                <w:rFonts w:ascii="Times New Roman" w:hAnsi="Times New Roman" w:cs="Times New Roman"/>
                <w:color w:val="000000"/>
                <w:sz w:val="20"/>
                <w:szCs w:val="20"/>
              </w:rPr>
              <w:t>4</w:t>
            </w:r>
            <w:proofErr w:type="gramEnd"/>
            <w:r w:rsidRPr="00B93A3B">
              <w:rPr>
                <w:rFonts w:ascii="Times New Roman" w:hAnsi="Times New Roman" w:cs="Times New Roman"/>
                <w:color w:val="000000"/>
                <w:sz w:val="20"/>
                <w:szCs w:val="20"/>
              </w:rPr>
              <w:t xml:space="preserve"> общий)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тироксина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63 840,00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63 840,00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Трийодтиронин</w:t>
            </w:r>
            <w:proofErr w:type="spellEnd"/>
            <w:r w:rsidRPr="00B93A3B">
              <w:rPr>
                <w:rFonts w:ascii="Times New Roman" w:hAnsi="Times New Roman" w:cs="Times New Roman"/>
                <w:color w:val="000000"/>
                <w:sz w:val="20"/>
                <w:szCs w:val="20"/>
              </w:rPr>
              <w:t xml:space="preserve"> общий (Т3 общий)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общего </w:t>
            </w:r>
            <w:proofErr w:type="spellStart"/>
            <w:r w:rsidRPr="00B93A3B">
              <w:rPr>
                <w:rFonts w:ascii="Times New Roman" w:hAnsi="Times New Roman" w:cs="Times New Roman"/>
                <w:color w:val="000000"/>
                <w:sz w:val="20"/>
                <w:szCs w:val="20"/>
              </w:rPr>
              <w:t>трийодтиронина</w:t>
            </w:r>
            <w:proofErr w:type="spellEnd"/>
            <w:r w:rsidRPr="00B93A3B">
              <w:rPr>
                <w:rFonts w:ascii="Times New Roman" w:hAnsi="Times New Roman" w:cs="Times New Roman"/>
                <w:color w:val="000000"/>
                <w:sz w:val="20"/>
                <w:szCs w:val="20"/>
              </w:rPr>
              <w:t xml:space="preserve">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63 840,00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63 840,00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Простатспецифический</w:t>
            </w:r>
            <w:proofErr w:type="spellEnd"/>
            <w:r w:rsidRPr="00B93A3B">
              <w:rPr>
                <w:rFonts w:ascii="Times New Roman" w:hAnsi="Times New Roman" w:cs="Times New Roman"/>
                <w:color w:val="000000"/>
                <w:sz w:val="20"/>
                <w:szCs w:val="20"/>
              </w:rPr>
              <w:t xml:space="preserve"> антиген общий (ПСА общий)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Тест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для количественного определения концентрации общего (свободного + связанного) </w:t>
            </w:r>
            <w:proofErr w:type="spellStart"/>
            <w:r w:rsidRPr="00B93A3B">
              <w:rPr>
                <w:rFonts w:ascii="Times New Roman" w:hAnsi="Times New Roman" w:cs="Times New Roman"/>
                <w:color w:val="000000"/>
                <w:sz w:val="20"/>
                <w:szCs w:val="20"/>
              </w:rPr>
              <w:t>простато</w:t>
            </w:r>
            <w:proofErr w:type="spellEnd"/>
            <w:r w:rsidRPr="00B93A3B">
              <w:rPr>
                <w:rFonts w:ascii="Times New Roman" w:hAnsi="Times New Roman" w:cs="Times New Roman"/>
                <w:color w:val="000000"/>
                <w:sz w:val="20"/>
                <w:szCs w:val="20"/>
              </w:rPr>
              <w:noBreakHyphen/>
              <w:t>специфичного антигена (</w:t>
            </w:r>
            <w:proofErr w:type="spellStart"/>
            <w:r w:rsidRPr="00B93A3B">
              <w:rPr>
                <w:rFonts w:ascii="Times New Roman" w:hAnsi="Times New Roman" w:cs="Times New Roman"/>
                <w:color w:val="000000"/>
                <w:sz w:val="20"/>
                <w:szCs w:val="20"/>
              </w:rPr>
              <w:t>оПСА</w:t>
            </w:r>
            <w:proofErr w:type="spellEnd"/>
            <w:r w:rsidRPr="00B93A3B">
              <w:rPr>
                <w:rFonts w:ascii="Times New Roman" w:hAnsi="Times New Roman" w:cs="Times New Roman"/>
                <w:color w:val="000000"/>
                <w:sz w:val="20"/>
                <w:szCs w:val="20"/>
              </w:rPr>
              <w:t>) в сыворотке или плазме крови человека.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49 280,00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49 280,00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Кортизол</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кортизола в сыворотке и плазме крови, а также в слюне человека. Определение уровня кортизола применяется при диагностике и лечении функциональных нарушений надпочечников.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50 400,00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50 400,00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Эстрадиол</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w:t>
            </w:r>
            <w:proofErr w:type="spellStart"/>
            <w:r w:rsidRPr="00B93A3B">
              <w:rPr>
                <w:rFonts w:ascii="Times New Roman" w:hAnsi="Times New Roman" w:cs="Times New Roman"/>
                <w:color w:val="000000"/>
                <w:sz w:val="20"/>
                <w:szCs w:val="20"/>
              </w:rPr>
              <w:t>эстрадиола</w:t>
            </w:r>
            <w:proofErr w:type="spellEnd"/>
            <w:r w:rsidRPr="00B93A3B">
              <w:rPr>
                <w:rFonts w:ascii="Times New Roman" w:hAnsi="Times New Roman" w:cs="Times New Roman"/>
                <w:color w:val="000000"/>
                <w:sz w:val="20"/>
                <w:szCs w:val="20"/>
              </w:rPr>
              <w:t xml:space="preserve"> в сыворотке и плазме крови </w:t>
            </w:r>
            <w:r w:rsidRPr="00B93A3B">
              <w:rPr>
                <w:rFonts w:ascii="Times New Roman" w:hAnsi="Times New Roman" w:cs="Times New Roman"/>
                <w:color w:val="000000"/>
                <w:sz w:val="20"/>
                <w:szCs w:val="20"/>
              </w:rPr>
              <w:lastRenderedPageBreak/>
              <w:t xml:space="preserve">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60 480,00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60 480,00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26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Фолликулостимулирующий гормон (ФСГ)</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фолликулостимулирующего гормона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38 080,00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38 080,00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Лютеинизирующий</w:t>
            </w:r>
            <w:proofErr w:type="spellEnd"/>
            <w:r w:rsidRPr="00B93A3B">
              <w:rPr>
                <w:rFonts w:ascii="Times New Roman" w:hAnsi="Times New Roman" w:cs="Times New Roman"/>
                <w:color w:val="000000"/>
                <w:sz w:val="20"/>
                <w:szCs w:val="20"/>
              </w:rPr>
              <w:t xml:space="preserve"> гормон (ЛГ)</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w:t>
            </w:r>
            <w:proofErr w:type="spellStart"/>
            <w:r w:rsidRPr="00B93A3B">
              <w:rPr>
                <w:rFonts w:ascii="Times New Roman" w:hAnsi="Times New Roman" w:cs="Times New Roman"/>
                <w:color w:val="000000"/>
                <w:sz w:val="20"/>
                <w:szCs w:val="20"/>
              </w:rPr>
              <w:t>лютеинизирующего</w:t>
            </w:r>
            <w:proofErr w:type="spellEnd"/>
            <w:r w:rsidRPr="00B93A3B">
              <w:rPr>
                <w:rFonts w:ascii="Times New Roman" w:hAnsi="Times New Roman" w:cs="Times New Roman"/>
                <w:color w:val="000000"/>
                <w:sz w:val="20"/>
                <w:szCs w:val="20"/>
              </w:rPr>
              <w:t xml:space="preserve"> гормона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41 440,00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41 440,00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Раковый антиген СА 19-9 (CA 19-9)</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CA 19</w:t>
            </w:r>
            <w:r w:rsidRPr="00B93A3B">
              <w:rPr>
                <w:rFonts w:ascii="Times New Roman" w:hAnsi="Times New Roman" w:cs="Times New Roman"/>
                <w:color w:val="000000"/>
                <w:sz w:val="20"/>
                <w:szCs w:val="20"/>
              </w:rPr>
              <w:noBreakHyphen/>
              <w:t xml:space="preserve">9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119 840,00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119 840,00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Детерминант СА 125</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Назначение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Предназначен для количественного определения </w:t>
            </w:r>
            <w:proofErr w:type="gramStart"/>
            <w:r w:rsidRPr="00B93A3B">
              <w:rPr>
                <w:rFonts w:ascii="Times New Roman" w:hAnsi="Times New Roman" w:cs="Times New Roman"/>
                <w:color w:val="000000"/>
                <w:sz w:val="20"/>
                <w:szCs w:val="20"/>
              </w:rPr>
              <w:t>реактивных</w:t>
            </w:r>
            <w:proofErr w:type="gramEnd"/>
            <w:r w:rsidRPr="00B93A3B">
              <w:rPr>
                <w:rFonts w:ascii="Times New Roman" w:hAnsi="Times New Roman" w:cs="Times New Roman"/>
                <w:color w:val="000000"/>
                <w:sz w:val="20"/>
                <w:szCs w:val="20"/>
              </w:rPr>
              <w:t xml:space="preserve"> детерминант OC 125 в сыворотке и плазме крови человека. Эти детерминанты ассоциированы с высокомолекулярным гликопротеином в сыворотке и плазме крови у женщин с первичным эпителиальным инвазивным раком яичника (кроме тех, у которых диагностирован рак с низким потенциалом злокачественности). Данный тест применяется для серийного измерения CA 125, результаты которого используются при выборе тактики ведения пациентов с онкологическими заболеваниями.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117 600,00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117 600,00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α1</w:t>
            </w:r>
            <w:r w:rsidRPr="00B93A3B">
              <w:rPr>
                <w:rFonts w:ascii="Times New Roman" w:hAnsi="Times New Roman" w:cs="Times New Roman"/>
                <w:color w:val="000000"/>
                <w:sz w:val="20"/>
                <w:szCs w:val="20"/>
              </w:rPr>
              <w:noBreakHyphen/>
              <w:t>фетопротеин (АФП)</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α1</w:t>
            </w:r>
            <w:r w:rsidRPr="00B93A3B">
              <w:rPr>
                <w:rFonts w:ascii="Times New Roman" w:hAnsi="Times New Roman" w:cs="Times New Roman"/>
                <w:color w:val="000000"/>
                <w:sz w:val="20"/>
                <w:szCs w:val="20"/>
              </w:rPr>
              <w:noBreakHyphen/>
              <w:t xml:space="preserve">фетопротеина в сыворотке и плазме крови человека. Данный тест используется как: ▪ Вспомогательный метод диагностики гепатоцеллюлярной карциномы (ГЦК). ▪ Вспомогательный метод для ведения пациентов с </w:t>
            </w:r>
            <w:proofErr w:type="spellStart"/>
            <w:r w:rsidRPr="00B93A3B">
              <w:rPr>
                <w:rFonts w:ascii="Times New Roman" w:hAnsi="Times New Roman" w:cs="Times New Roman"/>
                <w:color w:val="000000"/>
                <w:sz w:val="20"/>
                <w:szCs w:val="20"/>
              </w:rPr>
              <w:t>несеминомными</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герминогенными</w:t>
            </w:r>
            <w:proofErr w:type="spellEnd"/>
            <w:r w:rsidRPr="00B93A3B">
              <w:rPr>
                <w:rFonts w:ascii="Times New Roman" w:hAnsi="Times New Roman" w:cs="Times New Roman"/>
                <w:color w:val="000000"/>
                <w:sz w:val="20"/>
                <w:szCs w:val="20"/>
              </w:rPr>
              <w:t xml:space="preserve"> опухолями. ▪ Один из параметров оценки риска </w:t>
            </w:r>
            <w:proofErr w:type="spellStart"/>
            <w:r w:rsidRPr="00B93A3B">
              <w:rPr>
                <w:rFonts w:ascii="Times New Roman" w:hAnsi="Times New Roman" w:cs="Times New Roman"/>
                <w:color w:val="000000"/>
                <w:sz w:val="20"/>
                <w:szCs w:val="20"/>
              </w:rPr>
              <w:t>трисомии</w:t>
            </w:r>
            <w:proofErr w:type="spellEnd"/>
            <w:r w:rsidRPr="00B93A3B">
              <w:rPr>
                <w:rFonts w:ascii="Times New Roman" w:hAnsi="Times New Roman" w:cs="Times New Roman"/>
                <w:color w:val="000000"/>
                <w:sz w:val="20"/>
                <w:szCs w:val="20"/>
              </w:rPr>
              <w:t xml:space="preserve"> 21 (синдрома Дауна). Для диагностики хромосомных аберраций необходимо дополнительное обследование.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53 760,00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53 760,00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31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Фолиевая кислота</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Тест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связанного </w:t>
            </w:r>
            <w:proofErr w:type="spellStart"/>
            <w:r w:rsidRPr="00B93A3B">
              <w:rPr>
                <w:rFonts w:ascii="Times New Roman" w:hAnsi="Times New Roman" w:cs="Times New Roman"/>
                <w:color w:val="000000"/>
                <w:sz w:val="20"/>
                <w:szCs w:val="20"/>
              </w:rPr>
              <w:t>фолата</w:t>
            </w:r>
            <w:proofErr w:type="spellEnd"/>
            <w:r w:rsidRPr="00B93A3B">
              <w:rPr>
                <w:rFonts w:ascii="Times New Roman" w:hAnsi="Times New Roman" w:cs="Times New Roman"/>
                <w:color w:val="000000"/>
                <w:sz w:val="20"/>
                <w:szCs w:val="20"/>
              </w:rPr>
              <w:t xml:space="preserve"> в сыворотке и плазме крови человека. Данный тест предназначен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80 640,00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80 640,00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Тест для определения СА 72-4</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Тест для определения СА 72-4 на анализаторе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e411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82 880,00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82 880,00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Карциноэмбриональный антиген (РЭА)</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карциноэмбрионального антигена в сыворотке и плазме крови человека. Данный анализ показан для серийного измерения CEA в качестве вспомогательного метода для мониторинга пациентов с раком.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79 520,00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79 520,00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Цитокератин</w:t>
            </w:r>
            <w:proofErr w:type="spellEnd"/>
            <w:r w:rsidRPr="00B93A3B">
              <w:rPr>
                <w:rFonts w:ascii="Times New Roman" w:hAnsi="Times New Roman" w:cs="Times New Roman"/>
                <w:color w:val="000000"/>
                <w:sz w:val="20"/>
                <w:szCs w:val="20"/>
              </w:rPr>
              <w:t xml:space="preserve"> 19</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Предназначен для количественного определения фрагментов </w:t>
            </w:r>
            <w:proofErr w:type="spellStart"/>
            <w:r w:rsidRPr="00B93A3B">
              <w:rPr>
                <w:rFonts w:ascii="Times New Roman" w:hAnsi="Times New Roman" w:cs="Times New Roman"/>
                <w:color w:val="000000"/>
                <w:sz w:val="20"/>
                <w:szCs w:val="20"/>
              </w:rPr>
              <w:t>цитокератина</w:t>
            </w:r>
            <w:proofErr w:type="spellEnd"/>
            <w:r w:rsidRPr="00B93A3B">
              <w:rPr>
                <w:rFonts w:ascii="Times New Roman" w:hAnsi="Times New Roman" w:cs="Times New Roman"/>
                <w:color w:val="000000"/>
                <w:sz w:val="20"/>
                <w:szCs w:val="20"/>
              </w:rPr>
              <w:t xml:space="preserve"> 19 в сыворотке и плазме крови человека</w:t>
            </w:r>
            <w:proofErr w:type="gramStart"/>
            <w:r w:rsidRPr="00B93A3B">
              <w:rPr>
                <w:rFonts w:ascii="Times New Roman" w:hAnsi="Times New Roman" w:cs="Times New Roman"/>
                <w:color w:val="000000"/>
                <w:sz w:val="20"/>
                <w:szCs w:val="20"/>
              </w:rPr>
              <w:t>.</w:t>
            </w:r>
            <w:proofErr w:type="gramEnd"/>
            <w:r w:rsidRPr="00B93A3B">
              <w:rPr>
                <w:rFonts w:ascii="Times New Roman" w:hAnsi="Times New Roman" w:cs="Times New Roman"/>
                <w:color w:val="000000"/>
                <w:sz w:val="20"/>
                <w:szCs w:val="20"/>
              </w:rPr>
              <w:t xml:space="preserve"> </w:t>
            </w:r>
            <w:proofErr w:type="spellStart"/>
            <w:proofErr w:type="gramStart"/>
            <w:r w:rsidRPr="00B93A3B">
              <w:rPr>
                <w:rFonts w:ascii="Times New Roman" w:hAnsi="Times New Roman" w:cs="Times New Roman"/>
                <w:color w:val="000000"/>
                <w:sz w:val="20"/>
                <w:szCs w:val="20"/>
              </w:rPr>
              <w:t>л</w:t>
            </w:r>
            <w:proofErr w:type="gramEnd"/>
            <w:r w:rsidRPr="00B93A3B">
              <w:rPr>
                <w:rFonts w:ascii="Times New Roman" w:hAnsi="Times New Roman" w:cs="Times New Roman"/>
                <w:color w:val="000000"/>
                <w:sz w:val="20"/>
                <w:szCs w:val="20"/>
              </w:rPr>
              <w:t>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предназначен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187 040,00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187 040,00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Антитела к циклическому </w:t>
            </w:r>
            <w:proofErr w:type="spellStart"/>
            <w:r w:rsidRPr="00B93A3B">
              <w:rPr>
                <w:rFonts w:ascii="Times New Roman" w:hAnsi="Times New Roman" w:cs="Times New Roman"/>
                <w:color w:val="000000"/>
                <w:sz w:val="20"/>
                <w:szCs w:val="20"/>
              </w:rPr>
              <w:t>цитруллинированному</w:t>
            </w:r>
            <w:proofErr w:type="spellEnd"/>
            <w:r w:rsidRPr="00B93A3B">
              <w:rPr>
                <w:rFonts w:ascii="Times New Roman" w:hAnsi="Times New Roman" w:cs="Times New Roman"/>
                <w:color w:val="000000"/>
                <w:sz w:val="20"/>
                <w:szCs w:val="20"/>
              </w:rPr>
              <w:t xml:space="preserve"> пептиду (Анти-ЦЦП)</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полуколичественного определения </w:t>
            </w:r>
            <w:proofErr w:type="spellStart"/>
            <w:r w:rsidRPr="00B93A3B">
              <w:rPr>
                <w:rFonts w:ascii="Times New Roman" w:hAnsi="Times New Roman" w:cs="Times New Roman"/>
                <w:color w:val="000000"/>
                <w:sz w:val="20"/>
                <w:szCs w:val="20"/>
              </w:rPr>
              <w:t>аутоантител</w:t>
            </w:r>
            <w:proofErr w:type="spellEnd"/>
            <w:r w:rsidRPr="00B93A3B">
              <w:rPr>
                <w:rFonts w:ascii="Times New Roman" w:hAnsi="Times New Roman" w:cs="Times New Roman"/>
                <w:color w:val="000000"/>
                <w:sz w:val="20"/>
                <w:szCs w:val="20"/>
              </w:rPr>
              <w:t xml:space="preserve">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человека к циклическим </w:t>
            </w:r>
            <w:proofErr w:type="spellStart"/>
            <w:r w:rsidRPr="00B93A3B">
              <w:rPr>
                <w:rFonts w:ascii="Times New Roman" w:hAnsi="Times New Roman" w:cs="Times New Roman"/>
                <w:color w:val="000000"/>
                <w:sz w:val="20"/>
                <w:szCs w:val="20"/>
              </w:rPr>
              <w:t>цитруллинированным</w:t>
            </w:r>
            <w:proofErr w:type="spellEnd"/>
            <w:r w:rsidRPr="00B93A3B">
              <w:rPr>
                <w:rFonts w:ascii="Times New Roman" w:hAnsi="Times New Roman" w:cs="Times New Roman"/>
                <w:color w:val="000000"/>
                <w:sz w:val="20"/>
                <w:szCs w:val="20"/>
              </w:rPr>
              <w:t xml:space="preserve"> пептидам (анти-ЦЦП) в сыворотке крови человека. Результаты данного теста используются в качестве вспомогательного средства при диагностике ревматоидного артрита в сочетании с другими клиническими и лабораторными данными.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313 600,00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313 600,00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CA 15-3</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CA 15</w:t>
            </w:r>
            <w:r w:rsidRPr="00B93A3B">
              <w:rPr>
                <w:rFonts w:ascii="Times New Roman" w:hAnsi="Times New Roman" w:cs="Times New Roman"/>
                <w:color w:val="000000"/>
                <w:sz w:val="20"/>
                <w:szCs w:val="20"/>
              </w:rPr>
              <w:noBreakHyphen/>
              <w:t xml:space="preserve">3 в сыворотке и плазме крови человека в качестве вспомогательного метода обследования при ведении пациентов с раком молочной железы. В сочетании с другими клиническими и диагностическими процедурами серийное исследование с использованием данного теста может применяться для: ▪ раннего выявления рецидивов у ранее </w:t>
            </w:r>
            <w:proofErr w:type="gramStart"/>
            <w:r w:rsidRPr="00B93A3B">
              <w:rPr>
                <w:rFonts w:ascii="Times New Roman" w:hAnsi="Times New Roman" w:cs="Times New Roman"/>
                <w:color w:val="000000"/>
                <w:sz w:val="20"/>
                <w:szCs w:val="20"/>
              </w:rPr>
              <w:t>леченных</w:t>
            </w:r>
            <w:proofErr w:type="gramEnd"/>
            <w:r w:rsidRPr="00B93A3B">
              <w:rPr>
                <w:rFonts w:ascii="Times New Roman" w:hAnsi="Times New Roman" w:cs="Times New Roman"/>
                <w:color w:val="000000"/>
                <w:sz w:val="20"/>
                <w:szCs w:val="20"/>
              </w:rPr>
              <w:t xml:space="preserve"> пациентов с раком молочной железы II и III стадии; ▪ мониторинга ответа на терапию у пациентов с метастатическим раком молочной железы.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128 800,00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128 800,00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37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Дегидроэпиандростерона</w:t>
            </w:r>
            <w:proofErr w:type="spellEnd"/>
            <w:r w:rsidRPr="00B93A3B">
              <w:rPr>
                <w:rFonts w:ascii="Times New Roman" w:hAnsi="Times New Roman" w:cs="Times New Roman"/>
                <w:color w:val="000000"/>
                <w:sz w:val="20"/>
                <w:szCs w:val="20"/>
              </w:rPr>
              <w:t xml:space="preserve"> сульфат (ДГЭА-сульфат)</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w:t>
            </w:r>
            <w:proofErr w:type="spellStart"/>
            <w:r w:rsidRPr="00B93A3B">
              <w:rPr>
                <w:rFonts w:ascii="Times New Roman" w:hAnsi="Times New Roman" w:cs="Times New Roman"/>
                <w:color w:val="000000"/>
                <w:sz w:val="20"/>
                <w:szCs w:val="20"/>
              </w:rPr>
              <w:t>дегидроэпиандростерона</w:t>
            </w:r>
            <w:proofErr w:type="spellEnd"/>
            <w:r w:rsidRPr="00B93A3B">
              <w:rPr>
                <w:rFonts w:ascii="Times New Roman" w:hAnsi="Times New Roman" w:cs="Times New Roman"/>
                <w:color w:val="000000"/>
                <w:sz w:val="20"/>
                <w:szCs w:val="20"/>
              </w:rPr>
              <w:t xml:space="preserve"> сульфата (DHEA</w:t>
            </w:r>
            <w:r w:rsidRPr="00B93A3B">
              <w:rPr>
                <w:rFonts w:ascii="Times New Roman" w:hAnsi="Times New Roman" w:cs="Times New Roman"/>
                <w:color w:val="000000"/>
                <w:sz w:val="20"/>
                <w:szCs w:val="20"/>
              </w:rPr>
              <w:noBreakHyphen/>
              <w:t xml:space="preserve">S)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57 120,00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57 120,00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Иммуноглобулин </w:t>
            </w:r>
            <w:proofErr w:type="spellStart"/>
            <w:r w:rsidRPr="00B93A3B">
              <w:rPr>
                <w:rFonts w:ascii="Times New Roman" w:hAnsi="Times New Roman" w:cs="Times New Roman"/>
                <w:color w:val="000000"/>
                <w:sz w:val="20"/>
                <w:szCs w:val="20"/>
              </w:rPr>
              <w:t>Ig</w:t>
            </w:r>
            <w:proofErr w:type="gramStart"/>
            <w:r w:rsidRPr="00B93A3B">
              <w:rPr>
                <w:rFonts w:ascii="Times New Roman" w:hAnsi="Times New Roman" w:cs="Times New Roman"/>
                <w:color w:val="000000"/>
                <w:sz w:val="20"/>
                <w:szCs w:val="20"/>
              </w:rPr>
              <w:t>Е</w:t>
            </w:r>
            <w:proofErr w:type="spellEnd"/>
            <w:proofErr w:type="gramEnd"/>
            <w:r w:rsidRPr="00B93A3B">
              <w:rPr>
                <w:rFonts w:ascii="Times New Roman" w:hAnsi="Times New Roman" w:cs="Times New Roman"/>
                <w:color w:val="000000"/>
                <w:sz w:val="20"/>
                <w:szCs w:val="20"/>
              </w:rPr>
              <w:t xml:space="preserve"> общий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иммуноглобулина E (</w:t>
            </w:r>
            <w:proofErr w:type="spellStart"/>
            <w:r w:rsidRPr="00B93A3B">
              <w:rPr>
                <w:rFonts w:ascii="Times New Roman" w:hAnsi="Times New Roman" w:cs="Times New Roman"/>
                <w:color w:val="000000"/>
                <w:sz w:val="20"/>
                <w:szCs w:val="20"/>
              </w:rPr>
              <w:t>IgE</w:t>
            </w:r>
            <w:proofErr w:type="spellEnd"/>
            <w:r w:rsidRPr="00B93A3B">
              <w:rPr>
                <w:rFonts w:ascii="Times New Roman" w:hAnsi="Times New Roman" w:cs="Times New Roman"/>
                <w:color w:val="000000"/>
                <w:sz w:val="20"/>
                <w:szCs w:val="20"/>
              </w:rPr>
              <w:t xml:space="preserve">) в сыворотке и плазме крови человека. Определение общего </w:t>
            </w:r>
            <w:proofErr w:type="spellStart"/>
            <w:r w:rsidRPr="00B93A3B">
              <w:rPr>
                <w:rFonts w:ascii="Times New Roman" w:hAnsi="Times New Roman" w:cs="Times New Roman"/>
                <w:color w:val="000000"/>
                <w:sz w:val="20"/>
                <w:szCs w:val="20"/>
              </w:rPr>
              <w:t>IgE</w:t>
            </w:r>
            <w:proofErr w:type="spellEnd"/>
            <w:r w:rsidRPr="00B93A3B">
              <w:rPr>
                <w:rFonts w:ascii="Times New Roman" w:hAnsi="Times New Roman" w:cs="Times New Roman"/>
                <w:color w:val="000000"/>
                <w:sz w:val="20"/>
                <w:szCs w:val="20"/>
              </w:rPr>
              <w:t xml:space="preserve"> используется при диагностике аллергических заболеваний.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84 000,00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84 000,00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Прогестерон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прогестерона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77 280,00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77 280,00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Белок S-100</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Иммуноанализ</w:t>
            </w:r>
            <w:proofErr w:type="spellEnd"/>
            <w:r w:rsidRPr="00B93A3B">
              <w:rPr>
                <w:rFonts w:ascii="Times New Roman" w:hAnsi="Times New Roman" w:cs="Times New Roman"/>
                <w:color w:val="000000"/>
                <w:sz w:val="20"/>
                <w:szCs w:val="20"/>
              </w:rPr>
              <w:t xml:space="preserve"> для количественного определения кальций-связывающий белка, находящийся в основном в клетках нервной ткани и клетках кожи (</w:t>
            </w:r>
            <w:proofErr w:type="spellStart"/>
            <w:r w:rsidRPr="00B93A3B">
              <w:rPr>
                <w:rFonts w:ascii="Times New Roman" w:hAnsi="Times New Roman" w:cs="Times New Roman"/>
                <w:color w:val="000000"/>
                <w:sz w:val="20"/>
                <w:szCs w:val="20"/>
              </w:rPr>
              <w:t>кератиноцитах</w:t>
            </w:r>
            <w:proofErr w:type="spellEnd"/>
            <w:proofErr w:type="gramStart"/>
            <w:r w:rsidRPr="00B93A3B">
              <w:rPr>
                <w:rFonts w:ascii="Times New Roman" w:hAnsi="Times New Roman" w:cs="Times New Roman"/>
                <w:color w:val="000000"/>
                <w:sz w:val="20"/>
                <w:szCs w:val="20"/>
              </w:rPr>
              <w:t>)в</w:t>
            </w:r>
            <w:proofErr w:type="gramEnd"/>
            <w:r w:rsidRPr="00B93A3B">
              <w:rPr>
                <w:rFonts w:ascii="Times New Roman" w:hAnsi="Times New Roman" w:cs="Times New Roman"/>
                <w:color w:val="000000"/>
                <w:sz w:val="20"/>
                <w:szCs w:val="20"/>
              </w:rPr>
              <w:t xml:space="preserve"> сыворотке крови человека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Тест можно использовать ▪ для помощи в лечении пациентов, страдающих злокачественной меланомой (тест не подходит для диагностирования злокачественной меланомы) для помощи в лечении пациентов, перенесших закрытую травму головного мозга, в сочетании с клинической информацией и методами визуализации</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464 800,00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464 800,00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Антимюллеровский</w:t>
            </w:r>
            <w:proofErr w:type="spellEnd"/>
            <w:r w:rsidRPr="00B93A3B">
              <w:rPr>
                <w:rFonts w:ascii="Times New Roman" w:hAnsi="Times New Roman" w:cs="Times New Roman"/>
                <w:color w:val="000000"/>
                <w:sz w:val="20"/>
                <w:szCs w:val="20"/>
              </w:rPr>
              <w:t xml:space="preserve"> гормон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определения </w:t>
            </w:r>
            <w:proofErr w:type="spellStart"/>
            <w:r w:rsidRPr="00B93A3B">
              <w:rPr>
                <w:rFonts w:ascii="Times New Roman" w:hAnsi="Times New Roman" w:cs="Times New Roman"/>
                <w:color w:val="000000"/>
                <w:sz w:val="20"/>
                <w:szCs w:val="20"/>
              </w:rPr>
              <w:t>Антимюллерового</w:t>
            </w:r>
            <w:proofErr w:type="spellEnd"/>
            <w:r w:rsidRPr="00B93A3B">
              <w:rPr>
                <w:rFonts w:ascii="Times New Roman" w:hAnsi="Times New Roman" w:cs="Times New Roman"/>
                <w:color w:val="000000"/>
                <w:sz w:val="20"/>
                <w:szCs w:val="20"/>
              </w:rPr>
              <w:t xml:space="preserve"> гормона.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720 000,00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720 000,00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Хорионический гонадотропин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хорионического гонадотропина человека в сыворотке и плазме крови человека. Данный тест преимущественно используется для диагностики и мониторинга беременности.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Кассета подтверждающий тест на </w:t>
            </w:r>
            <w:proofErr w:type="spellStart"/>
            <w:r w:rsidRPr="00B93A3B">
              <w:rPr>
                <w:rFonts w:ascii="Times New Roman" w:hAnsi="Times New Roman" w:cs="Times New Roman"/>
                <w:color w:val="000000"/>
                <w:sz w:val="20"/>
                <w:szCs w:val="20"/>
              </w:rPr>
              <w:t>HBsAg</w:t>
            </w:r>
            <w:proofErr w:type="spellEnd"/>
            <w:r w:rsidRPr="00B93A3B">
              <w:rPr>
                <w:rFonts w:ascii="Times New Roman" w:hAnsi="Times New Roman" w:cs="Times New Roman"/>
                <w:color w:val="000000"/>
                <w:sz w:val="20"/>
                <w:szCs w:val="20"/>
              </w:rPr>
              <w:t xml:space="preserve"> антиген </w:t>
            </w:r>
            <w:r w:rsidRPr="00B93A3B">
              <w:rPr>
                <w:rFonts w:ascii="Times New Roman" w:hAnsi="Times New Roman" w:cs="Times New Roman"/>
                <w:color w:val="000000"/>
                <w:sz w:val="20"/>
                <w:szCs w:val="20"/>
              </w:rPr>
              <w:lastRenderedPageBreak/>
              <w:t>вируса гепатита</w:t>
            </w:r>
            <w:proofErr w:type="gramStart"/>
            <w:r w:rsidRPr="00B93A3B">
              <w:rPr>
                <w:rFonts w:ascii="Times New Roman" w:hAnsi="Times New Roman" w:cs="Times New Roman"/>
                <w:color w:val="000000"/>
                <w:sz w:val="20"/>
                <w:szCs w:val="20"/>
              </w:rPr>
              <w:t xml:space="preserve"> В</w:t>
            </w:r>
            <w:proofErr w:type="gram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lastRenderedPageBreak/>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подтверждения присутствия поверхностного антигена вируса гепатита </w:t>
            </w:r>
            <w:r w:rsidRPr="00B93A3B">
              <w:rPr>
                <w:rFonts w:ascii="Times New Roman" w:hAnsi="Times New Roman" w:cs="Times New Roman"/>
                <w:color w:val="000000"/>
                <w:sz w:val="20"/>
                <w:szCs w:val="20"/>
              </w:rPr>
              <w:lastRenderedPageBreak/>
              <w:t xml:space="preserve">B в образцах сыворотки и плазмы крови человека, повторно реактивных по  результатам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HBsAg</w:t>
            </w:r>
            <w:proofErr w:type="spellEnd"/>
            <w:r w:rsidRPr="00B93A3B">
              <w:rPr>
                <w:rFonts w:ascii="Times New Roman" w:hAnsi="Times New Roman" w:cs="Times New Roman"/>
                <w:color w:val="000000"/>
                <w:sz w:val="20"/>
                <w:szCs w:val="20"/>
              </w:rPr>
              <w:t xml:space="preserve"> II.</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44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Реагент для количественного определения антител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цитомегаловирусу</w:t>
            </w:r>
            <w:proofErr w:type="spellEnd"/>
            <w:r w:rsidRPr="00B93A3B">
              <w:rPr>
                <w:rFonts w:ascii="Times New Roman" w:hAnsi="Times New Roman" w:cs="Times New Roman"/>
                <w:color w:val="000000"/>
                <w:sz w:val="20"/>
                <w:szCs w:val="20"/>
              </w:rPr>
              <w:t xml:space="preserve"> (ЦМВ) для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е</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антител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цитомегаловирусу</w:t>
            </w:r>
            <w:proofErr w:type="spellEnd"/>
            <w:r w:rsidRPr="00B93A3B">
              <w:rPr>
                <w:rFonts w:ascii="Times New Roman" w:hAnsi="Times New Roman" w:cs="Times New Roman"/>
                <w:color w:val="000000"/>
                <w:sz w:val="20"/>
                <w:szCs w:val="20"/>
              </w:rPr>
              <w:t xml:space="preserve"> (ЦМВ) в сыворотке и плазме крови человека. Результаты этого теста используют для определения перенесенной ЦМВ-инфекции, в том числе инфекции, которая была перенесена относительно недавно.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185 000,00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185 000,00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Определение антител </w:t>
            </w:r>
            <w:proofErr w:type="spellStart"/>
            <w:r w:rsidRPr="00B93A3B">
              <w:rPr>
                <w:rFonts w:ascii="Times New Roman" w:hAnsi="Times New Roman" w:cs="Times New Roman"/>
                <w:color w:val="000000"/>
                <w:sz w:val="20"/>
                <w:szCs w:val="20"/>
              </w:rPr>
              <w:t>класс</w:t>
            </w:r>
            <w:proofErr w:type="gramStart"/>
            <w:r w:rsidRPr="00B93A3B">
              <w:rPr>
                <w:rFonts w:ascii="Times New Roman" w:hAnsi="Times New Roman" w:cs="Times New Roman"/>
                <w:color w:val="000000"/>
                <w:sz w:val="20"/>
                <w:szCs w:val="20"/>
              </w:rPr>
              <w:t>a</w:t>
            </w:r>
            <w:proofErr w:type="spellEnd"/>
            <w:proofErr w:type="gram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 100</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качественного определения антител класса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цитомегаловирусу</w:t>
            </w:r>
            <w:proofErr w:type="spellEnd"/>
            <w:r w:rsidRPr="00B93A3B">
              <w:rPr>
                <w:rFonts w:ascii="Times New Roman" w:hAnsi="Times New Roman" w:cs="Times New Roman"/>
                <w:color w:val="000000"/>
                <w:sz w:val="20"/>
                <w:szCs w:val="20"/>
              </w:rPr>
              <w:t xml:space="preserve"> (ЦМВ) в сыворотке и плазме крови человека. Результаты, полученные с помощью этого теста, используются в качестве вспомогательного метода для диагностики недавно перенесенной инфекции ЦМВ.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185 000,00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185 000,00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Простат</w:t>
            </w:r>
            <w:r w:rsidRPr="00B93A3B">
              <w:rPr>
                <w:rFonts w:ascii="Times New Roman" w:hAnsi="Times New Roman" w:cs="Times New Roman"/>
                <w:color w:val="000000"/>
                <w:sz w:val="20"/>
                <w:szCs w:val="20"/>
              </w:rPr>
              <w:noBreakHyphen/>
              <w:t>специфического</w:t>
            </w:r>
            <w:proofErr w:type="gramEnd"/>
            <w:r w:rsidRPr="00B93A3B">
              <w:rPr>
                <w:rFonts w:ascii="Times New Roman" w:hAnsi="Times New Roman" w:cs="Times New Roman"/>
                <w:color w:val="000000"/>
                <w:sz w:val="20"/>
                <w:szCs w:val="20"/>
              </w:rPr>
              <w:t xml:space="preserve"> антиген, свободный (ПСА свободный)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свободного простат</w:t>
            </w:r>
            <w:r w:rsidRPr="00B93A3B">
              <w:rPr>
                <w:rFonts w:ascii="Times New Roman" w:hAnsi="Times New Roman" w:cs="Times New Roman"/>
                <w:color w:val="000000"/>
                <w:sz w:val="20"/>
                <w:szCs w:val="20"/>
              </w:rPr>
              <w:noBreakHyphen/>
              <w:t xml:space="preserve">специфического антигена в сыворотке и плазме крови человека. Полученный результат измерения </w:t>
            </w:r>
            <w:proofErr w:type="spellStart"/>
            <w:r w:rsidRPr="00B93A3B">
              <w:rPr>
                <w:rFonts w:ascii="Times New Roman" w:hAnsi="Times New Roman" w:cs="Times New Roman"/>
                <w:color w:val="000000"/>
                <w:sz w:val="20"/>
                <w:szCs w:val="20"/>
              </w:rPr>
              <w:t>сПСА</w:t>
            </w:r>
            <w:proofErr w:type="spellEnd"/>
            <w:r w:rsidRPr="00B93A3B">
              <w:rPr>
                <w:rFonts w:ascii="Times New Roman" w:hAnsi="Times New Roman" w:cs="Times New Roman"/>
                <w:color w:val="000000"/>
                <w:sz w:val="20"/>
                <w:szCs w:val="20"/>
              </w:rPr>
              <w:t xml:space="preserve"> используется в сочетании с результатом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xml:space="preserve"> PSA для определения отношения </w:t>
            </w:r>
            <w:proofErr w:type="spellStart"/>
            <w:r w:rsidRPr="00B93A3B">
              <w:rPr>
                <w:rFonts w:ascii="Times New Roman" w:hAnsi="Times New Roman" w:cs="Times New Roman"/>
                <w:color w:val="000000"/>
                <w:sz w:val="20"/>
                <w:szCs w:val="20"/>
              </w:rPr>
              <w:t>сПСА</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оПСА</w:t>
            </w:r>
            <w:proofErr w:type="spellEnd"/>
            <w:r w:rsidRPr="00B93A3B">
              <w:rPr>
                <w:rFonts w:ascii="Times New Roman" w:hAnsi="Times New Roman" w:cs="Times New Roman"/>
                <w:color w:val="000000"/>
                <w:sz w:val="20"/>
                <w:szCs w:val="20"/>
              </w:rPr>
              <w:t xml:space="preserve"> (% </w:t>
            </w:r>
            <w:proofErr w:type="spellStart"/>
            <w:r w:rsidRPr="00B93A3B">
              <w:rPr>
                <w:rFonts w:ascii="Times New Roman" w:hAnsi="Times New Roman" w:cs="Times New Roman"/>
                <w:color w:val="000000"/>
                <w:sz w:val="20"/>
                <w:szCs w:val="20"/>
              </w:rPr>
              <w:t>сПСА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42 560,00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42 560,00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Хорионический гонадотропин (ХГЧ-Б)</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тест для количественного определения суммы хорионического гонадотропина человека (ХГЧ) и </w:t>
            </w:r>
            <w:proofErr w:type="gramStart"/>
            <w:r w:rsidRPr="00B93A3B">
              <w:rPr>
                <w:rFonts w:ascii="Times New Roman" w:hAnsi="Times New Roman" w:cs="Times New Roman"/>
                <w:color w:val="000000"/>
                <w:sz w:val="20"/>
                <w:szCs w:val="20"/>
              </w:rPr>
              <w:t>β</w:t>
            </w:r>
            <w:r w:rsidRPr="00B93A3B">
              <w:rPr>
                <w:rFonts w:ascii="Times New Roman" w:hAnsi="Times New Roman" w:cs="Times New Roman"/>
                <w:color w:val="000000"/>
                <w:sz w:val="20"/>
                <w:szCs w:val="20"/>
              </w:rPr>
              <w:noBreakHyphen/>
            </w:r>
            <w:proofErr w:type="gramEnd"/>
            <w:r w:rsidRPr="00B93A3B">
              <w:rPr>
                <w:rFonts w:ascii="Times New Roman" w:hAnsi="Times New Roman" w:cs="Times New Roman"/>
                <w:color w:val="000000"/>
                <w:sz w:val="20"/>
                <w:szCs w:val="20"/>
              </w:rPr>
              <w:t xml:space="preserve">субъединицы ХГЧ в сыворотке и плазме крови человека. Тест используется как вспомогательный метод: ▪ Для раннего выявления и мониторинга беременности. Данный тест предназначен для использования в сочетании с другими параметрами для оценки риска </w:t>
            </w:r>
            <w:proofErr w:type="spellStart"/>
            <w:r w:rsidRPr="00B93A3B">
              <w:rPr>
                <w:rFonts w:ascii="Times New Roman" w:hAnsi="Times New Roman" w:cs="Times New Roman"/>
                <w:color w:val="000000"/>
                <w:sz w:val="20"/>
                <w:szCs w:val="20"/>
              </w:rPr>
              <w:t>трисомии</w:t>
            </w:r>
            <w:proofErr w:type="spellEnd"/>
            <w:r w:rsidRPr="00B93A3B">
              <w:rPr>
                <w:rFonts w:ascii="Times New Roman" w:hAnsi="Times New Roman" w:cs="Times New Roman"/>
                <w:color w:val="000000"/>
                <w:sz w:val="20"/>
                <w:szCs w:val="20"/>
              </w:rPr>
              <w:t xml:space="preserve"> 21 (синдром Дауна). Для диагностики хромосомных аберраций необходимо дополнительное обследование. ▪ В онкологии для ведения пациентов с </w:t>
            </w:r>
            <w:proofErr w:type="spellStart"/>
            <w:r w:rsidRPr="00B93A3B">
              <w:rPr>
                <w:rFonts w:ascii="Times New Roman" w:hAnsi="Times New Roman" w:cs="Times New Roman"/>
                <w:color w:val="000000"/>
                <w:sz w:val="20"/>
                <w:szCs w:val="20"/>
              </w:rPr>
              <w:t>трофобластическими</w:t>
            </w:r>
            <w:proofErr w:type="spellEnd"/>
            <w:r w:rsidRPr="00B93A3B">
              <w:rPr>
                <w:rFonts w:ascii="Times New Roman" w:hAnsi="Times New Roman" w:cs="Times New Roman"/>
                <w:color w:val="000000"/>
                <w:sz w:val="20"/>
                <w:szCs w:val="20"/>
              </w:rPr>
              <w:t xml:space="preserve"> заболеваниями. Данный тест эффективен при выявлении и мониторинге продуцирующих ХГЧ опухолевых клеток овариального, плацентарного или </w:t>
            </w:r>
            <w:proofErr w:type="spellStart"/>
            <w:r w:rsidRPr="00B93A3B">
              <w:rPr>
                <w:rFonts w:ascii="Times New Roman" w:hAnsi="Times New Roman" w:cs="Times New Roman"/>
                <w:color w:val="000000"/>
                <w:sz w:val="20"/>
                <w:szCs w:val="20"/>
              </w:rPr>
              <w:t>тестикулярного</w:t>
            </w:r>
            <w:proofErr w:type="spellEnd"/>
            <w:r w:rsidRPr="00B93A3B">
              <w:rPr>
                <w:rFonts w:ascii="Times New Roman" w:hAnsi="Times New Roman" w:cs="Times New Roman"/>
                <w:color w:val="000000"/>
                <w:sz w:val="20"/>
                <w:szCs w:val="20"/>
              </w:rPr>
              <w:t xml:space="preserve"> происхождения.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59 360,00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59 360,00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Анти-</w:t>
            </w:r>
            <w:proofErr w:type="spellStart"/>
            <w:r w:rsidRPr="00B93A3B">
              <w:rPr>
                <w:rFonts w:ascii="Times New Roman" w:hAnsi="Times New Roman" w:cs="Times New Roman"/>
                <w:color w:val="000000"/>
                <w:sz w:val="20"/>
                <w:szCs w:val="20"/>
              </w:rPr>
              <w:t>тиреоглобулин</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Иммуноанализ</w:t>
            </w:r>
            <w:proofErr w:type="spellEnd"/>
            <w:r w:rsidRPr="00B93A3B">
              <w:rPr>
                <w:rFonts w:ascii="Times New Roman" w:hAnsi="Times New Roman" w:cs="Times New Roman"/>
                <w:color w:val="000000"/>
                <w:sz w:val="20"/>
                <w:szCs w:val="20"/>
              </w:rPr>
              <w:t xml:space="preserve"> с целью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количественного определения содержания антител к </w:t>
            </w:r>
            <w:proofErr w:type="spellStart"/>
            <w:r w:rsidRPr="00B93A3B">
              <w:rPr>
                <w:rFonts w:ascii="Times New Roman" w:hAnsi="Times New Roman" w:cs="Times New Roman"/>
                <w:color w:val="000000"/>
                <w:sz w:val="20"/>
                <w:szCs w:val="20"/>
              </w:rPr>
              <w:t>тиреоглобулину</w:t>
            </w:r>
            <w:proofErr w:type="spellEnd"/>
            <w:r w:rsidRPr="00B93A3B">
              <w:rPr>
                <w:rFonts w:ascii="Times New Roman" w:hAnsi="Times New Roman" w:cs="Times New Roman"/>
                <w:color w:val="000000"/>
                <w:sz w:val="20"/>
                <w:szCs w:val="20"/>
              </w:rPr>
              <w:t xml:space="preserve"> в человеческой сыворотке крови и плазме. Определение </w:t>
            </w:r>
            <w:proofErr w:type="spellStart"/>
            <w:r w:rsidRPr="00B93A3B">
              <w:rPr>
                <w:rFonts w:ascii="Times New Roman" w:hAnsi="Times New Roman" w:cs="Times New Roman"/>
                <w:color w:val="000000"/>
                <w:sz w:val="20"/>
                <w:szCs w:val="20"/>
              </w:rPr>
              <w:t>anti</w:t>
            </w:r>
            <w:r w:rsidRPr="00B93A3B">
              <w:rPr>
                <w:rFonts w:ascii="Times New Roman" w:hAnsi="Times New Roman" w:cs="Times New Roman"/>
                <w:color w:val="000000"/>
                <w:sz w:val="20"/>
                <w:szCs w:val="20"/>
              </w:rPr>
              <w:noBreakHyphen/>
              <w:t>Tg</w:t>
            </w:r>
            <w:proofErr w:type="spellEnd"/>
            <w:r w:rsidRPr="00B93A3B">
              <w:rPr>
                <w:rFonts w:ascii="Times New Roman" w:hAnsi="Times New Roman" w:cs="Times New Roman"/>
                <w:color w:val="000000"/>
                <w:sz w:val="20"/>
                <w:szCs w:val="20"/>
              </w:rPr>
              <w:t xml:space="preserve"> используется как </w:t>
            </w:r>
            <w:r w:rsidRPr="00B93A3B">
              <w:rPr>
                <w:rFonts w:ascii="Times New Roman" w:hAnsi="Times New Roman" w:cs="Times New Roman"/>
                <w:color w:val="000000"/>
                <w:sz w:val="20"/>
                <w:szCs w:val="20"/>
              </w:rPr>
              <w:lastRenderedPageBreak/>
              <w:t xml:space="preserve">вспомогательный метод диагностики </w:t>
            </w:r>
            <w:proofErr w:type="gramStart"/>
            <w:r w:rsidRPr="00B93A3B">
              <w:rPr>
                <w:rFonts w:ascii="Times New Roman" w:hAnsi="Times New Roman" w:cs="Times New Roman"/>
                <w:color w:val="000000"/>
                <w:sz w:val="20"/>
                <w:szCs w:val="20"/>
              </w:rPr>
              <w:t>аутоиммунного</w:t>
            </w:r>
            <w:proofErr w:type="gram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тиреоидита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38 000,00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38 000,00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49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Онкомаркер</w:t>
            </w:r>
            <w:proofErr w:type="spellEnd"/>
            <w:r w:rsidRPr="00B93A3B">
              <w:rPr>
                <w:rFonts w:ascii="Times New Roman" w:hAnsi="Times New Roman" w:cs="Times New Roman"/>
                <w:color w:val="000000"/>
                <w:sz w:val="20"/>
                <w:szCs w:val="20"/>
              </w:rPr>
              <w:t xml:space="preserve"> HE4</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HE4 в сыворотке и плазме крови человека. Данный тест также используется в комбинации с тестом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CA 125 II для оценки риска наличия эпителиального рака яичников у женщин в </w:t>
            </w:r>
            <w:proofErr w:type="spellStart"/>
            <w:r w:rsidRPr="00B93A3B">
              <w:rPr>
                <w:rFonts w:ascii="Times New Roman" w:hAnsi="Times New Roman" w:cs="Times New Roman"/>
                <w:color w:val="000000"/>
                <w:sz w:val="20"/>
                <w:szCs w:val="20"/>
              </w:rPr>
              <w:t>пременопаузе</w:t>
            </w:r>
            <w:proofErr w:type="spellEnd"/>
            <w:r w:rsidRPr="00B93A3B">
              <w:rPr>
                <w:rFonts w:ascii="Times New Roman" w:hAnsi="Times New Roman" w:cs="Times New Roman"/>
                <w:color w:val="000000"/>
                <w:sz w:val="20"/>
                <w:szCs w:val="20"/>
              </w:rPr>
              <w:t xml:space="preserve"> и постменопаузе с новообразованиями органов малого таза.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362 000,00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362 000,00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Простат</w:t>
            </w:r>
            <w:r w:rsidRPr="00B93A3B">
              <w:rPr>
                <w:rFonts w:ascii="Times New Roman" w:hAnsi="Times New Roman" w:cs="Times New Roman"/>
                <w:color w:val="000000"/>
                <w:sz w:val="20"/>
                <w:szCs w:val="20"/>
              </w:rPr>
              <w:noBreakHyphen/>
              <w:t>специфический</w:t>
            </w:r>
            <w:proofErr w:type="gramEnd"/>
            <w:r w:rsidRPr="00B93A3B">
              <w:rPr>
                <w:rFonts w:ascii="Times New Roman" w:hAnsi="Times New Roman" w:cs="Times New Roman"/>
                <w:color w:val="000000"/>
                <w:sz w:val="20"/>
                <w:szCs w:val="20"/>
              </w:rPr>
              <w:t xml:space="preserve"> антиген свободный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свободного простат</w:t>
            </w:r>
            <w:r w:rsidRPr="00B93A3B">
              <w:rPr>
                <w:rFonts w:ascii="Times New Roman" w:hAnsi="Times New Roman" w:cs="Times New Roman"/>
                <w:color w:val="000000"/>
                <w:sz w:val="20"/>
                <w:szCs w:val="20"/>
              </w:rPr>
              <w:noBreakHyphen/>
              <w:t xml:space="preserve">специфического антигена в сыворотке и плазме крови человека. Полученный результат измерения </w:t>
            </w:r>
            <w:proofErr w:type="spellStart"/>
            <w:r w:rsidRPr="00B93A3B">
              <w:rPr>
                <w:rFonts w:ascii="Times New Roman" w:hAnsi="Times New Roman" w:cs="Times New Roman"/>
                <w:color w:val="000000"/>
                <w:sz w:val="20"/>
                <w:szCs w:val="20"/>
              </w:rPr>
              <w:t>сПСА</w:t>
            </w:r>
            <w:proofErr w:type="spellEnd"/>
            <w:r w:rsidRPr="00B93A3B">
              <w:rPr>
                <w:rFonts w:ascii="Times New Roman" w:hAnsi="Times New Roman" w:cs="Times New Roman"/>
                <w:color w:val="000000"/>
                <w:sz w:val="20"/>
                <w:szCs w:val="20"/>
              </w:rPr>
              <w:t xml:space="preserve"> используется в сочетании с результатом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xml:space="preserve"> PSA для определения отношения </w:t>
            </w:r>
            <w:proofErr w:type="spellStart"/>
            <w:r w:rsidRPr="00B93A3B">
              <w:rPr>
                <w:rFonts w:ascii="Times New Roman" w:hAnsi="Times New Roman" w:cs="Times New Roman"/>
                <w:color w:val="000000"/>
                <w:sz w:val="20"/>
                <w:szCs w:val="20"/>
              </w:rPr>
              <w:t>сПСА</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оПСА</w:t>
            </w:r>
            <w:proofErr w:type="spellEnd"/>
            <w:r w:rsidRPr="00B93A3B">
              <w:rPr>
                <w:rFonts w:ascii="Times New Roman" w:hAnsi="Times New Roman" w:cs="Times New Roman"/>
                <w:color w:val="000000"/>
                <w:sz w:val="20"/>
                <w:szCs w:val="20"/>
              </w:rPr>
              <w:t xml:space="preserve"> (% </w:t>
            </w:r>
            <w:proofErr w:type="spellStart"/>
            <w:r w:rsidRPr="00B93A3B">
              <w:rPr>
                <w:rFonts w:ascii="Times New Roman" w:hAnsi="Times New Roman" w:cs="Times New Roman"/>
                <w:color w:val="000000"/>
                <w:sz w:val="20"/>
                <w:szCs w:val="20"/>
              </w:rPr>
              <w:t>сПСА</w:t>
            </w:r>
            <w:proofErr w:type="spellEnd"/>
            <w:r w:rsidRPr="00B93A3B">
              <w:rPr>
                <w:rFonts w:ascii="Times New Roman" w:hAnsi="Times New Roman" w:cs="Times New Roman"/>
                <w:color w:val="000000"/>
                <w:sz w:val="20"/>
                <w:szCs w:val="20"/>
              </w:rPr>
              <w:t>)</w:t>
            </w:r>
            <w:proofErr w:type="gramStart"/>
            <w:r w:rsidRPr="00B93A3B">
              <w:rPr>
                <w:rFonts w:ascii="Times New Roman" w:hAnsi="Times New Roman" w:cs="Times New Roman"/>
                <w:color w:val="000000"/>
                <w:sz w:val="20"/>
                <w:szCs w:val="20"/>
              </w:rPr>
              <w:t>.</w:t>
            </w:r>
            <w:proofErr w:type="gramEnd"/>
            <w:r w:rsidRPr="00B93A3B">
              <w:rPr>
                <w:rFonts w:ascii="Times New Roman" w:hAnsi="Times New Roman" w:cs="Times New Roman"/>
                <w:color w:val="000000"/>
                <w:sz w:val="20"/>
                <w:szCs w:val="20"/>
              </w:rPr>
              <w:t xml:space="preserve"> </w:t>
            </w: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 xml:space="preserve">еобходимо проведение биопсии.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38 000,00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38 000,00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Кассета плацентарного фактора роста</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плацентарного фактора роста (</w:t>
            </w:r>
            <w:proofErr w:type="spellStart"/>
            <w:r w:rsidRPr="00B93A3B">
              <w:rPr>
                <w:rFonts w:ascii="Times New Roman" w:hAnsi="Times New Roman" w:cs="Times New Roman"/>
                <w:color w:val="000000"/>
                <w:sz w:val="20"/>
                <w:szCs w:val="20"/>
              </w:rPr>
              <w:t>PlGF</w:t>
            </w:r>
            <w:proofErr w:type="spellEnd"/>
            <w:r w:rsidRPr="00B93A3B">
              <w:rPr>
                <w:rFonts w:ascii="Times New Roman" w:hAnsi="Times New Roman" w:cs="Times New Roman"/>
                <w:color w:val="000000"/>
                <w:sz w:val="20"/>
                <w:szCs w:val="20"/>
              </w:rPr>
              <w:t xml:space="preserve">) в сыворотке крови человека. Тест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PlGF</w:t>
            </w:r>
            <w:proofErr w:type="spellEnd"/>
            <w:r w:rsidRPr="00B93A3B">
              <w:rPr>
                <w:rFonts w:ascii="Times New Roman" w:hAnsi="Times New Roman" w:cs="Times New Roman"/>
                <w:color w:val="000000"/>
                <w:sz w:val="20"/>
                <w:szCs w:val="20"/>
              </w:rPr>
              <w:t xml:space="preserve"> используется в комбинации с тестом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sFlt</w:t>
            </w:r>
            <w:r w:rsidRPr="00B93A3B">
              <w:rPr>
                <w:rFonts w:ascii="Times New Roman" w:hAnsi="Times New Roman" w:cs="Times New Roman"/>
                <w:color w:val="000000"/>
                <w:sz w:val="20"/>
                <w:szCs w:val="20"/>
              </w:rPr>
              <w:noBreakHyphen/>
              <w:t>1 для определения соотношения sFlt</w:t>
            </w:r>
            <w:r w:rsidRPr="00B93A3B">
              <w:rPr>
                <w:rFonts w:ascii="Times New Roman" w:hAnsi="Times New Roman" w:cs="Times New Roman"/>
                <w:color w:val="000000"/>
                <w:sz w:val="20"/>
                <w:szCs w:val="20"/>
              </w:rPr>
              <w:noBreakHyphen/>
              <w:t>1/</w:t>
            </w:r>
            <w:proofErr w:type="spellStart"/>
            <w:r w:rsidRPr="00B93A3B">
              <w:rPr>
                <w:rFonts w:ascii="Times New Roman" w:hAnsi="Times New Roman" w:cs="Times New Roman"/>
                <w:color w:val="000000"/>
                <w:sz w:val="20"/>
                <w:szCs w:val="20"/>
              </w:rPr>
              <w:t>PlGF</w:t>
            </w:r>
            <w:proofErr w:type="spellEnd"/>
            <w:r w:rsidRPr="00B93A3B">
              <w:rPr>
                <w:rFonts w:ascii="Times New Roman" w:hAnsi="Times New Roman" w:cs="Times New Roman"/>
                <w:color w:val="000000"/>
                <w:sz w:val="20"/>
                <w:szCs w:val="20"/>
              </w:rPr>
              <w:t>. Вычисление соотношения sFlt</w:t>
            </w:r>
            <w:r w:rsidRPr="00B93A3B">
              <w:rPr>
                <w:rFonts w:ascii="Times New Roman" w:hAnsi="Times New Roman" w:cs="Times New Roman"/>
                <w:color w:val="000000"/>
                <w:sz w:val="20"/>
                <w:szCs w:val="20"/>
              </w:rPr>
              <w:noBreakHyphen/>
              <w:t>1/</w:t>
            </w:r>
            <w:proofErr w:type="spellStart"/>
            <w:r w:rsidRPr="00B93A3B">
              <w:rPr>
                <w:rFonts w:ascii="Times New Roman" w:hAnsi="Times New Roman" w:cs="Times New Roman"/>
                <w:color w:val="000000"/>
                <w:sz w:val="20"/>
                <w:szCs w:val="20"/>
              </w:rPr>
              <w:t>PlGF</w:t>
            </w:r>
            <w:proofErr w:type="spellEnd"/>
            <w:r w:rsidRPr="00B93A3B">
              <w:rPr>
                <w:rFonts w:ascii="Times New Roman" w:hAnsi="Times New Roman" w:cs="Times New Roman"/>
                <w:color w:val="000000"/>
                <w:sz w:val="20"/>
                <w:szCs w:val="20"/>
              </w:rPr>
              <w:t xml:space="preserve"> используется как вспомогательный метод в диагностике </w:t>
            </w:r>
            <w:proofErr w:type="spellStart"/>
            <w:r w:rsidRPr="00B93A3B">
              <w:rPr>
                <w:rFonts w:ascii="Times New Roman" w:hAnsi="Times New Roman" w:cs="Times New Roman"/>
                <w:color w:val="000000"/>
                <w:sz w:val="20"/>
                <w:szCs w:val="20"/>
              </w:rPr>
              <w:t>преэклампсии</w:t>
            </w:r>
            <w:proofErr w:type="spellEnd"/>
            <w:r w:rsidRPr="00B93A3B">
              <w:rPr>
                <w:rFonts w:ascii="Times New Roman" w:hAnsi="Times New Roman" w:cs="Times New Roman"/>
                <w:color w:val="000000"/>
                <w:sz w:val="20"/>
                <w:szCs w:val="20"/>
              </w:rPr>
              <w:t xml:space="preserve"> вместе с другими диагностическими и клиническими данными.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1 499 267,00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1 499 267,00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Кассета sFLT-1</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растворимой </w:t>
            </w:r>
            <w:proofErr w:type="spellStart"/>
            <w:r w:rsidRPr="00B93A3B">
              <w:rPr>
                <w:rFonts w:ascii="Times New Roman" w:hAnsi="Times New Roman" w:cs="Times New Roman"/>
                <w:color w:val="000000"/>
                <w:sz w:val="20"/>
                <w:szCs w:val="20"/>
              </w:rPr>
              <w:t>fms</w:t>
            </w:r>
            <w:proofErr w:type="spellEnd"/>
            <w:r w:rsidRPr="00B93A3B">
              <w:rPr>
                <w:rFonts w:ascii="Times New Roman" w:hAnsi="Times New Roman" w:cs="Times New Roman"/>
                <w:color w:val="000000"/>
                <w:sz w:val="20"/>
                <w:szCs w:val="20"/>
              </w:rPr>
              <w:noBreakHyphen/>
              <w:t>подобной тирозинкиназы</w:t>
            </w:r>
            <w:r w:rsidRPr="00B93A3B">
              <w:rPr>
                <w:rFonts w:ascii="Times New Roman" w:hAnsi="Times New Roman" w:cs="Times New Roman"/>
                <w:color w:val="000000"/>
                <w:sz w:val="20"/>
                <w:szCs w:val="20"/>
              </w:rPr>
              <w:noBreakHyphen/>
              <w:t>1 (sFlt</w:t>
            </w:r>
            <w:r w:rsidRPr="00B93A3B">
              <w:rPr>
                <w:rFonts w:ascii="Times New Roman" w:hAnsi="Times New Roman" w:cs="Times New Roman"/>
                <w:color w:val="000000"/>
                <w:sz w:val="20"/>
                <w:szCs w:val="20"/>
              </w:rPr>
              <w:noBreakHyphen/>
              <w:t xml:space="preserve">1) в сыворотке крови человека. Тест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sFlt</w:t>
            </w:r>
            <w:r w:rsidRPr="00B93A3B">
              <w:rPr>
                <w:rFonts w:ascii="Times New Roman" w:hAnsi="Times New Roman" w:cs="Times New Roman"/>
                <w:color w:val="000000"/>
                <w:sz w:val="20"/>
                <w:szCs w:val="20"/>
              </w:rPr>
              <w:noBreakHyphen/>
              <w:t xml:space="preserve">1 используется в комбинации с тестом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PlGF</w:t>
            </w:r>
            <w:proofErr w:type="spellEnd"/>
            <w:r w:rsidRPr="00B93A3B">
              <w:rPr>
                <w:rFonts w:ascii="Times New Roman" w:hAnsi="Times New Roman" w:cs="Times New Roman"/>
                <w:color w:val="000000"/>
                <w:sz w:val="20"/>
                <w:szCs w:val="20"/>
              </w:rPr>
              <w:t xml:space="preserve"> для определения соотношения sFlt</w:t>
            </w:r>
            <w:r w:rsidRPr="00B93A3B">
              <w:rPr>
                <w:rFonts w:ascii="Times New Roman" w:hAnsi="Times New Roman" w:cs="Times New Roman"/>
                <w:color w:val="000000"/>
                <w:sz w:val="20"/>
                <w:szCs w:val="20"/>
              </w:rPr>
              <w:noBreakHyphen/>
              <w:t>1/</w:t>
            </w:r>
            <w:proofErr w:type="spellStart"/>
            <w:r w:rsidRPr="00B93A3B">
              <w:rPr>
                <w:rFonts w:ascii="Times New Roman" w:hAnsi="Times New Roman" w:cs="Times New Roman"/>
                <w:color w:val="000000"/>
                <w:sz w:val="20"/>
                <w:szCs w:val="20"/>
              </w:rPr>
              <w:t>PlGF</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1 499 267,00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1 499 267,00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sFlt</w:t>
            </w:r>
            <w:r w:rsidRPr="00B93A3B">
              <w:rPr>
                <w:rFonts w:ascii="Times New Roman" w:hAnsi="Times New Roman" w:cs="Times New Roman"/>
                <w:color w:val="000000"/>
                <w:sz w:val="20"/>
                <w:szCs w:val="20"/>
              </w:rPr>
              <w:noBreakHyphen/>
              <w:t>1 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для 4 x 1.0 мл</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 калибраторов sFlt</w:t>
            </w:r>
            <w:r w:rsidRPr="00B93A3B">
              <w:rPr>
                <w:rFonts w:ascii="Times New Roman" w:hAnsi="Times New Roman" w:cs="Times New Roman"/>
                <w:color w:val="000000"/>
                <w:sz w:val="20"/>
                <w:szCs w:val="20"/>
              </w:rPr>
              <w:noBreakHyphen/>
              <w:t xml:space="preserve">1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sFlt</w:t>
            </w:r>
            <w:r w:rsidRPr="00B93A3B">
              <w:rPr>
                <w:rFonts w:ascii="Times New Roman" w:hAnsi="Times New Roman" w:cs="Times New Roman"/>
                <w:color w:val="000000"/>
                <w:sz w:val="20"/>
                <w:szCs w:val="20"/>
              </w:rPr>
              <w:noBreakHyphen/>
              <w:t xml:space="preserve">1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54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lang w:val="en-US"/>
              </w:rPr>
            </w:pPr>
            <w:r w:rsidRPr="00B93A3B">
              <w:rPr>
                <w:rFonts w:ascii="Times New Roman" w:hAnsi="Times New Roman" w:cs="Times New Roman"/>
                <w:color w:val="000000"/>
                <w:sz w:val="20"/>
                <w:szCs w:val="20"/>
              </w:rPr>
              <w:t>Контроль</w:t>
            </w:r>
            <w:r w:rsidRPr="00B93A3B">
              <w:rPr>
                <w:rFonts w:ascii="Times New Roman" w:hAnsi="Times New Roman" w:cs="Times New Roman"/>
                <w:color w:val="000000"/>
                <w:sz w:val="20"/>
                <w:szCs w:val="20"/>
                <w:lang w:val="en-US"/>
              </w:rPr>
              <w:t xml:space="preserve"> </w:t>
            </w:r>
            <w:proofErr w:type="spellStart"/>
            <w:r w:rsidRPr="00B93A3B">
              <w:rPr>
                <w:rFonts w:ascii="Times New Roman" w:hAnsi="Times New Roman" w:cs="Times New Roman"/>
                <w:color w:val="000000"/>
                <w:sz w:val="20"/>
                <w:szCs w:val="20"/>
                <w:lang w:val="en-US"/>
              </w:rPr>
              <w:t>PreciControl</w:t>
            </w:r>
            <w:proofErr w:type="spellEnd"/>
            <w:r w:rsidRPr="00B93A3B">
              <w:rPr>
                <w:rFonts w:ascii="Times New Roman" w:hAnsi="Times New Roman" w:cs="Times New Roman"/>
                <w:color w:val="000000"/>
                <w:sz w:val="20"/>
                <w:szCs w:val="20"/>
                <w:lang w:val="en-US"/>
              </w:rPr>
              <w:t xml:space="preserve"> </w:t>
            </w:r>
            <w:proofErr w:type="spellStart"/>
            <w:r w:rsidRPr="00B93A3B">
              <w:rPr>
                <w:rFonts w:ascii="Times New Roman" w:hAnsi="Times New Roman" w:cs="Times New Roman"/>
                <w:color w:val="000000"/>
                <w:sz w:val="20"/>
                <w:szCs w:val="20"/>
                <w:lang w:val="en-US"/>
              </w:rPr>
              <w:t>Multimarker</w:t>
            </w:r>
            <w:proofErr w:type="spellEnd"/>
            <w:r w:rsidRPr="00B93A3B">
              <w:rPr>
                <w:rFonts w:ascii="Times New Roman" w:hAnsi="Times New Roman" w:cs="Times New Roman"/>
                <w:color w:val="000000"/>
                <w:sz w:val="20"/>
                <w:szCs w:val="20"/>
                <w:lang w:val="en-US"/>
              </w:rPr>
              <w:t xml:space="preserve">, </w:t>
            </w:r>
            <w:r w:rsidRPr="00B93A3B">
              <w:rPr>
                <w:rFonts w:ascii="Times New Roman" w:hAnsi="Times New Roman" w:cs="Times New Roman"/>
                <w:color w:val="000000"/>
                <w:sz w:val="20"/>
                <w:szCs w:val="20"/>
              </w:rPr>
              <w:t>для</w:t>
            </w:r>
            <w:r w:rsidRPr="00B93A3B">
              <w:rPr>
                <w:rFonts w:ascii="Times New Roman" w:hAnsi="Times New Roman" w:cs="Times New Roman"/>
                <w:color w:val="000000"/>
                <w:sz w:val="20"/>
                <w:szCs w:val="20"/>
                <w:lang w:val="en-US"/>
              </w:rPr>
              <w:t xml:space="preserve"> 6 x 2.0 </w:t>
            </w:r>
            <w:r w:rsidRPr="00B93A3B">
              <w:rPr>
                <w:rFonts w:ascii="Times New Roman" w:hAnsi="Times New Roman" w:cs="Times New Roman"/>
                <w:color w:val="000000"/>
                <w:sz w:val="20"/>
                <w:szCs w:val="20"/>
              </w:rPr>
              <w:t>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контрольных материалов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Multimarker</w:t>
            </w:r>
            <w:proofErr w:type="spellEnd"/>
            <w:r w:rsidRPr="00B93A3B">
              <w:rPr>
                <w:rFonts w:ascii="Times New Roman" w:hAnsi="Times New Roman" w:cs="Times New Roman"/>
                <w:color w:val="000000"/>
                <w:sz w:val="20"/>
                <w:szCs w:val="20"/>
              </w:rPr>
              <w:t xml:space="preserve"> используется для контроля качества соответствующих </w:t>
            </w:r>
            <w:proofErr w:type="spellStart"/>
            <w:r w:rsidRPr="00B93A3B">
              <w:rPr>
                <w:rFonts w:ascii="Times New Roman" w:hAnsi="Times New Roman" w:cs="Times New Roman"/>
                <w:color w:val="000000"/>
                <w:sz w:val="20"/>
                <w:szCs w:val="20"/>
              </w:rPr>
              <w:t>иммунотестов</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52 000,00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52 000,00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Калибратор </w:t>
            </w:r>
            <w:proofErr w:type="spellStart"/>
            <w:r w:rsidRPr="00B93A3B">
              <w:rPr>
                <w:rFonts w:ascii="Times New Roman" w:hAnsi="Times New Roman" w:cs="Times New Roman"/>
                <w:color w:val="000000"/>
                <w:sz w:val="20"/>
                <w:szCs w:val="20"/>
              </w:rPr>
              <w:t>PlGF</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для 4 x 1.0 мл</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PlGF</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PlGF</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ВПГ (вирус простого герпеса) -1 </w:t>
            </w:r>
            <w:proofErr w:type="spellStart"/>
            <w:r w:rsidRPr="00B93A3B">
              <w:rPr>
                <w:rFonts w:ascii="Times New Roman" w:hAnsi="Times New Roman" w:cs="Times New Roman"/>
                <w:color w:val="000000"/>
                <w:sz w:val="20"/>
                <w:szCs w:val="20"/>
              </w:rPr>
              <w:t>IgG</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качественного определения антител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ВПГ</w:t>
            </w:r>
            <w:r w:rsidRPr="00B93A3B">
              <w:rPr>
                <w:rFonts w:ascii="Times New Roman" w:hAnsi="Times New Roman" w:cs="Times New Roman"/>
                <w:color w:val="000000"/>
                <w:sz w:val="20"/>
                <w:szCs w:val="20"/>
              </w:rPr>
              <w:noBreakHyphen/>
              <w:t xml:space="preserve">1 в сыворотке и плазме крови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ВП</w:t>
            </w:r>
            <w:proofErr w:type="gramStart"/>
            <w:r w:rsidRPr="00B93A3B">
              <w:rPr>
                <w:rFonts w:ascii="Times New Roman" w:hAnsi="Times New Roman" w:cs="Times New Roman"/>
                <w:color w:val="000000"/>
                <w:sz w:val="20"/>
                <w:szCs w:val="20"/>
              </w:rPr>
              <w:t>Г(</w:t>
            </w:r>
            <w:proofErr w:type="gramEnd"/>
            <w:r w:rsidRPr="00B93A3B">
              <w:rPr>
                <w:rFonts w:ascii="Times New Roman" w:hAnsi="Times New Roman" w:cs="Times New Roman"/>
                <w:color w:val="000000"/>
                <w:sz w:val="20"/>
                <w:szCs w:val="20"/>
              </w:rPr>
              <w:t xml:space="preserve">вирус простого герпеса) -2 </w:t>
            </w:r>
            <w:proofErr w:type="spellStart"/>
            <w:r w:rsidRPr="00B93A3B">
              <w:rPr>
                <w:rFonts w:ascii="Times New Roman" w:hAnsi="Times New Roman" w:cs="Times New Roman"/>
                <w:color w:val="000000"/>
                <w:sz w:val="20"/>
                <w:szCs w:val="20"/>
              </w:rPr>
              <w:t>IgG</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качественного определения антител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ВПГ</w:t>
            </w:r>
            <w:r w:rsidRPr="00B93A3B">
              <w:rPr>
                <w:rFonts w:ascii="Times New Roman" w:hAnsi="Times New Roman" w:cs="Times New Roman"/>
                <w:color w:val="000000"/>
                <w:sz w:val="20"/>
                <w:szCs w:val="20"/>
              </w:rPr>
              <w:noBreakHyphen/>
              <w:t xml:space="preserve">2 в сыворотке и плазме крови человека. Данный тест может использоваться в качестве вспомогательного метода при оценке иммунного статуса и для диагностики инфекции, вызываемой ВПГ.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Авидность</w:t>
            </w:r>
            <w:proofErr w:type="spellEnd"/>
            <w:r w:rsidRPr="00B93A3B">
              <w:rPr>
                <w:rFonts w:ascii="Times New Roman" w:hAnsi="Times New Roman" w:cs="Times New Roman"/>
                <w:color w:val="000000"/>
                <w:sz w:val="20"/>
                <w:szCs w:val="20"/>
              </w:rPr>
              <w:t xml:space="preserve"> антител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ЦМВ</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качественного определения </w:t>
            </w:r>
            <w:proofErr w:type="spellStart"/>
            <w:r w:rsidRPr="00B93A3B">
              <w:rPr>
                <w:rFonts w:ascii="Times New Roman" w:hAnsi="Times New Roman" w:cs="Times New Roman"/>
                <w:color w:val="000000"/>
                <w:sz w:val="20"/>
                <w:szCs w:val="20"/>
              </w:rPr>
              <w:t>авидности</w:t>
            </w:r>
            <w:proofErr w:type="spellEnd"/>
            <w:r w:rsidRPr="00B93A3B">
              <w:rPr>
                <w:rFonts w:ascii="Times New Roman" w:hAnsi="Times New Roman" w:cs="Times New Roman"/>
                <w:color w:val="000000"/>
                <w:sz w:val="20"/>
                <w:szCs w:val="20"/>
              </w:rPr>
              <w:t xml:space="preserve"> антител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цитомегаловирусу</w:t>
            </w:r>
            <w:proofErr w:type="spellEnd"/>
            <w:r w:rsidRPr="00B93A3B">
              <w:rPr>
                <w:rFonts w:ascii="Times New Roman" w:hAnsi="Times New Roman" w:cs="Times New Roman"/>
                <w:color w:val="000000"/>
                <w:sz w:val="20"/>
                <w:szCs w:val="20"/>
              </w:rPr>
              <w:t xml:space="preserve">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295 000,00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295 000,00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вирусу краснухи</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количественного определения антител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вирусу краснухи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75 000,00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75 000,00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Ig</w:t>
            </w:r>
            <w:proofErr w:type="gramStart"/>
            <w:r w:rsidRPr="00B93A3B">
              <w:rPr>
                <w:rFonts w:ascii="Times New Roman" w:hAnsi="Times New Roman" w:cs="Times New Roman"/>
                <w:color w:val="000000"/>
                <w:sz w:val="20"/>
                <w:szCs w:val="20"/>
              </w:rPr>
              <w:t>М</w:t>
            </w:r>
            <w:proofErr w:type="spellEnd"/>
            <w:proofErr w:type="gramEnd"/>
            <w:r w:rsidRPr="00B93A3B">
              <w:rPr>
                <w:rFonts w:ascii="Times New Roman" w:hAnsi="Times New Roman" w:cs="Times New Roman"/>
                <w:color w:val="000000"/>
                <w:sz w:val="20"/>
                <w:szCs w:val="20"/>
              </w:rPr>
              <w:t xml:space="preserve"> к вирусу краснухи</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качественного определения антител класса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к вирусу краснухи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129 900,00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129 900,00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Авидность</w:t>
            </w:r>
            <w:proofErr w:type="spellEnd"/>
            <w:r w:rsidRPr="00B93A3B">
              <w:rPr>
                <w:rFonts w:ascii="Times New Roman" w:hAnsi="Times New Roman" w:cs="Times New Roman"/>
                <w:color w:val="000000"/>
                <w:sz w:val="20"/>
                <w:szCs w:val="20"/>
              </w:rPr>
              <w:t xml:space="preserve"> антител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токсоплазме</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качественного определения </w:t>
            </w:r>
            <w:proofErr w:type="spellStart"/>
            <w:r w:rsidRPr="00B93A3B">
              <w:rPr>
                <w:rFonts w:ascii="Times New Roman" w:hAnsi="Times New Roman" w:cs="Times New Roman"/>
                <w:color w:val="000000"/>
                <w:sz w:val="20"/>
                <w:szCs w:val="20"/>
              </w:rPr>
              <w:t>авидности</w:t>
            </w:r>
            <w:proofErr w:type="spellEnd"/>
            <w:r w:rsidRPr="00B93A3B">
              <w:rPr>
                <w:rFonts w:ascii="Times New Roman" w:hAnsi="Times New Roman" w:cs="Times New Roman"/>
                <w:color w:val="000000"/>
                <w:sz w:val="20"/>
                <w:szCs w:val="20"/>
              </w:rPr>
              <w:t xml:space="preserve"> антител типа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Toxoplasma</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gondii</w:t>
            </w:r>
            <w:proofErr w:type="spellEnd"/>
            <w:r w:rsidRPr="00B93A3B">
              <w:rPr>
                <w:rFonts w:ascii="Times New Roman" w:hAnsi="Times New Roman" w:cs="Times New Roman"/>
                <w:color w:val="000000"/>
                <w:sz w:val="20"/>
                <w:szCs w:val="20"/>
              </w:rPr>
              <w:t xml:space="preserve"> в сыворотке и плазме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285 000,00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285 000,00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62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Антитела </w:t>
            </w:r>
            <w:proofErr w:type="spellStart"/>
            <w:r w:rsidRPr="00B93A3B">
              <w:rPr>
                <w:rFonts w:ascii="Times New Roman" w:hAnsi="Times New Roman" w:cs="Times New Roman"/>
                <w:color w:val="000000"/>
                <w:sz w:val="20"/>
                <w:szCs w:val="20"/>
              </w:rPr>
              <w:t>Ig</w:t>
            </w:r>
            <w:proofErr w:type="gramStart"/>
            <w:r w:rsidRPr="00B93A3B">
              <w:rPr>
                <w:rFonts w:ascii="Times New Roman" w:hAnsi="Times New Roman" w:cs="Times New Roman"/>
                <w:color w:val="000000"/>
                <w:sz w:val="20"/>
                <w:szCs w:val="20"/>
              </w:rPr>
              <w:t>М</w:t>
            </w:r>
            <w:proofErr w:type="spellEnd"/>
            <w:proofErr w:type="gramEnd"/>
            <w:r w:rsidRPr="00B93A3B">
              <w:rPr>
                <w:rFonts w:ascii="Times New Roman" w:hAnsi="Times New Roman" w:cs="Times New Roman"/>
                <w:color w:val="000000"/>
                <w:sz w:val="20"/>
                <w:szCs w:val="20"/>
              </w:rPr>
              <w:t xml:space="preserve"> к токсоплазме</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качественного определения антител класса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Toxoplasma</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gondii</w:t>
            </w:r>
            <w:proofErr w:type="spellEnd"/>
            <w:r w:rsidRPr="00B93A3B">
              <w:rPr>
                <w:rFonts w:ascii="Times New Roman" w:hAnsi="Times New Roman" w:cs="Times New Roman"/>
                <w:color w:val="000000"/>
                <w:sz w:val="20"/>
                <w:szCs w:val="20"/>
              </w:rPr>
              <w:t xml:space="preserve"> в сыворотке и плазме крови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102 278,00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102 278,00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Антитела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токсоплазме</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Применяемый</w:t>
            </w:r>
            <w:proofErr w:type="gramEnd"/>
            <w:r w:rsidRPr="00B93A3B">
              <w:rPr>
                <w:rFonts w:ascii="Times New Roman" w:hAnsi="Times New Roman" w:cs="Times New Roman"/>
                <w:color w:val="000000"/>
                <w:sz w:val="20"/>
                <w:szCs w:val="20"/>
              </w:rPr>
              <w:t xml:space="preserve"> для </w:t>
            </w:r>
            <w:proofErr w:type="spellStart"/>
            <w:r w:rsidRPr="00B93A3B">
              <w:rPr>
                <w:rFonts w:ascii="Times New Roman" w:hAnsi="Times New Roman" w:cs="Times New Roman"/>
                <w:color w:val="000000"/>
                <w:sz w:val="20"/>
                <w:szCs w:val="20"/>
              </w:rPr>
              <w: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vitro</w:t>
            </w:r>
            <w:proofErr w:type="spellEnd"/>
            <w:r w:rsidRPr="00B93A3B">
              <w:rPr>
                <w:rFonts w:ascii="Times New Roman" w:hAnsi="Times New Roman" w:cs="Times New Roman"/>
                <w:color w:val="000000"/>
                <w:sz w:val="20"/>
                <w:szCs w:val="20"/>
              </w:rPr>
              <w:t xml:space="preserve"> диагностики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для количественного определения антител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Toxoplasma</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gondii</w:t>
            </w:r>
            <w:proofErr w:type="spellEnd"/>
            <w:r w:rsidRPr="00B93A3B">
              <w:rPr>
                <w:rFonts w:ascii="Times New Roman" w:hAnsi="Times New Roman" w:cs="Times New Roman"/>
                <w:color w:val="000000"/>
                <w:sz w:val="20"/>
                <w:szCs w:val="20"/>
              </w:rPr>
              <w:t xml:space="preserve"> в сыворотке и плазме человека. </w:t>
            </w:r>
            <w:proofErr w:type="spellStart"/>
            <w:r w:rsidRPr="00B93A3B">
              <w:rPr>
                <w:rFonts w:ascii="Times New Roman" w:hAnsi="Times New Roman" w:cs="Times New Roman"/>
                <w:color w:val="000000"/>
                <w:sz w:val="20"/>
                <w:szCs w:val="20"/>
              </w:rPr>
              <w:t>Электрохемилюминесцентный</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иммунотест</w:t>
            </w:r>
            <w:proofErr w:type="spellEnd"/>
            <w:r w:rsidRPr="00B93A3B">
              <w:rPr>
                <w:rFonts w:ascii="Times New Roman" w:hAnsi="Times New Roman" w:cs="Times New Roman"/>
                <w:color w:val="000000"/>
                <w:sz w:val="20"/>
                <w:szCs w:val="20"/>
              </w:rPr>
              <w:t xml:space="preserve"> ECLIA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использования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85 000,00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85 000,00</w:t>
            </w:r>
          </w:p>
        </w:tc>
      </w:tr>
      <w:tr w:rsidR="00B93A3B" w:rsidRPr="00B93A3B" w:rsidTr="005772E7">
        <w:trPr>
          <w:trHeight w:val="510"/>
        </w:trPr>
        <w:tc>
          <w:tcPr>
            <w:tcW w:w="15749"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B93A3B" w:rsidRPr="00B93A3B" w:rsidRDefault="00B93A3B" w:rsidP="00B93A3B">
            <w:pPr>
              <w:rPr>
                <w:rFonts w:ascii="Times New Roman" w:hAnsi="Times New Roman" w:cs="Times New Roman"/>
                <w:b/>
                <w:bCs/>
                <w:color w:val="000000"/>
                <w:sz w:val="20"/>
                <w:szCs w:val="20"/>
              </w:rPr>
            </w:pPr>
            <w:r w:rsidRPr="00B93A3B">
              <w:rPr>
                <w:rFonts w:ascii="Times New Roman" w:hAnsi="Times New Roman" w:cs="Times New Roman"/>
                <w:b/>
                <w:bCs/>
                <w:color w:val="000000"/>
                <w:sz w:val="20"/>
                <w:szCs w:val="20"/>
              </w:rPr>
              <w:t>Расходные материалы</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Системный раствор для очистки измерительного устройства иммунологического анализатора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411 (</w:t>
            </w:r>
            <w:proofErr w:type="spellStart"/>
            <w:r w:rsidRPr="00B93A3B">
              <w:rPr>
                <w:rFonts w:ascii="Times New Roman" w:hAnsi="Times New Roman" w:cs="Times New Roman"/>
                <w:color w:val="000000"/>
                <w:sz w:val="20"/>
                <w:szCs w:val="20"/>
              </w:rPr>
              <w:t>Procell</w:t>
            </w:r>
            <w:proofErr w:type="spellEnd"/>
            <w:r w:rsidRPr="00B93A3B">
              <w:rPr>
                <w:rFonts w:ascii="Times New Roman" w:hAnsi="Times New Roman" w:cs="Times New Roman"/>
                <w:color w:val="000000"/>
                <w:sz w:val="20"/>
                <w:szCs w:val="20"/>
              </w:rPr>
              <w:t>)</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Системный реагент для генерации электрохимических сигналов на иммунохимическом анализаторе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 411. </w:t>
            </w:r>
            <w:proofErr w:type="spellStart"/>
            <w:r w:rsidRPr="00B93A3B">
              <w:rPr>
                <w:rFonts w:ascii="Times New Roman" w:hAnsi="Times New Roman" w:cs="Times New Roman"/>
                <w:color w:val="000000"/>
                <w:sz w:val="20"/>
                <w:szCs w:val="20"/>
              </w:rPr>
              <w:t>ProCell</w:t>
            </w:r>
            <w:proofErr w:type="spellEnd"/>
            <w:r w:rsidRPr="00B93A3B">
              <w:rPr>
                <w:rFonts w:ascii="Times New Roman" w:hAnsi="Times New Roman" w:cs="Times New Roman"/>
                <w:color w:val="000000"/>
                <w:sz w:val="20"/>
                <w:szCs w:val="20"/>
              </w:rPr>
              <w:t xml:space="preserve"> применяется вместе с реагентами тестов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ProCell</w:t>
            </w:r>
            <w:proofErr w:type="spellEnd"/>
            <w:r w:rsidRPr="00B93A3B">
              <w:rPr>
                <w:rFonts w:ascii="Times New Roman" w:hAnsi="Times New Roman" w:cs="Times New Roman"/>
                <w:color w:val="000000"/>
                <w:sz w:val="20"/>
                <w:szCs w:val="20"/>
              </w:rPr>
              <w:t xml:space="preserve"> можно использовать со всеми лотами реагентов.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23 000,00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575 000,00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Системный раствор для очистки измерительного устройства иммунологического анализатора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411 (</w:t>
            </w:r>
            <w:proofErr w:type="spellStart"/>
            <w:r w:rsidRPr="00B93A3B">
              <w:rPr>
                <w:rFonts w:ascii="Times New Roman" w:hAnsi="Times New Roman" w:cs="Times New Roman"/>
                <w:color w:val="000000"/>
                <w:sz w:val="20"/>
                <w:szCs w:val="20"/>
              </w:rPr>
              <w:t>CleanCell</w:t>
            </w:r>
            <w:proofErr w:type="spellEnd"/>
            <w:r w:rsidRPr="00B93A3B">
              <w:rPr>
                <w:rFonts w:ascii="Times New Roman" w:hAnsi="Times New Roman" w:cs="Times New Roman"/>
                <w:color w:val="000000"/>
                <w:sz w:val="20"/>
                <w:szCs w:val="20"/>
              </w:rPr>
              <w:t>, 6 x 380 мл)</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Системный раствор для очистки измерительного устройства иммунологического анализатора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 411. </w:t>
            </w:r>
            <w:proofErr w:type="spellStart"/>
            <w:r w:rsidRPr="00B93A3B">
              <w:rPr>
                <w:rFonts w:ascii="Times New Roman" w:hAnsi="Times New Roman" w:cs="Times New Roman"/>
                <w:color w:val="000000"/>
                <w:sz w:val="20"/>
                <w:szCs w:val="20"/>
              </w:rPr>
              <w:t>CleanCell</w:t>
            </w:r>
            <w:proofErr w:type="spellEnd"/>
            <w:r w:rsidRPr="00B93A3B">
              <w:rPr>
                <w:rFonts w:ascii="Times New Roman" w:hAnsi="Times New Roman" w:cs="Times New Roman"/>
                <w:color w:val="000000"/>
                <w:sz w:val="20"/>
                <w:szCs w:val="20"/>
              </w:rPr>
              <w:t xml:space="preserve"> применяется при выполнении тестов с применением реагентов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Набор </w:t>
            </w:r>
            <w:proofErr w:type="spellStart"/>
            <w:r w:rsidRPr="00B93A3B">
              <w:rPr>
                <w:rFonts w:ascii="Times New Roman" w:hAnsi="Times New Roman" w:cs="Times New Roman"/>
                <w:color w:val="000000"/>
                <w:sz w:val="20"/>
                <w:szCs w:val="20"/>
              </w:rPr>
              <w:t>CleanCell</w:t>
            </w:r>
            <w:proofErr w:type="spellEnd"/>
            <w:r w:rsidRPr="00B93A3B">
              <w:rPr>
                <w:rFonts w:ascii="Times New Roman" w:hAnsi="Times New Roman" w:cs="Times New Roman"/>
                <w:color w:val="000000"/>
                <w:sz w:val="20"/>
                <w:szCs w:val="20"/>
              </w:rPr>
              <w:t xml:space="preserve"> может быть использован со всеми сериями реагентов.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23 000,00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575 000,00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SysWash</w:t>
            </w:r>
            <w:proofErr w:type="spellEnd"/>
            <w:r w:rsidRPr="00B93A3B">
              <w:rPr>
                <w:rFonts w:ascii="Times New Roman" w:hAnsi="Times New Roman" w:cs="Times New Roman"/>
                <w:color w:val="000000"/>
                <w:sz w:val="20"/>
                <w:szCs w:val="20"/>
              </w:rPr>
              <w:t xml:space="preserve">, 1 x 500 мл, средство </w:t>
            </w:r>
            <w:proofErr w:type="gramStart"/>
            <w:r w:rsidRPr="00B93A3B">
              <w:rPr>
                <w:rFonts w:ascii="Times New Roman" w:hAnsi="Times New Roman" w:cs="Times New Roman"/>
                <w:color w:val="000000"/>
                <w:sz w:val="20"/>
                <w:szCs w:val="20"/>
              </w:rPr>
              <w:t>для</w:t>
            </w:r>
            <w:proofErr w:type="gram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Раствор </w:t>
            </w:r>
            <w:proofErr w:type="spellStart"/>
            <w:r w:rsidRPr="00B93A3B">
              <w:rPr>
                <w:rFonts w:ascii="Times New Roman" w:hAnsi="Times New Roman" w:cs="Times New Roman"/>
                <w:color w:val="000000"/>
                <w:sz w:val="20"/>
                <w:szCs w:val="20"/>
              </w:rPr>
              <w:t>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Wash</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Elecsys,cobas</w:t>
            </w:r>
            <w:proofErr w:type="spellEnd"/>
            <w:r w:rsidRPr="00B93A3B">
              <w:rPr>
                <w:rFonts w:ascii="Times New Roman" w:hAnsi="Times New Roman" w:cs="Times New Roman"/>
                <w:color w:val="000000"/>
                <w:sz w:val="20"/>
                <w:szCs w:val="20"/>
              </w:rPr>
              <w:t xml:space="preserve">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14 000,00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Промывающий раствор </w:t>
            </w:r>
            <w:proofErr w:type="spellStart"/>
            <w:r w:rsidRPr="00B93A3B">
              <w:rPr>
                <w:rFonts w:ascii="Times New Roman" w:hAnsi="Times New Roman" w:cs="Times New Roman"/>
                <w:color w:val="000000"/>
                <w:sz w:val="20"/>
                <w:szCs w:val="20"/>
              </w:rPr>
              <w:t>SysClean</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Промывающий раствор для анализатора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e411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Измерительная</w:t>
            </w:r>
            <w:r w:rsidRPr="00B93A3B">
              <w:rPr>
                <w:rFonts w:ascii="Times New Roman" w:hAnsi="Times New Roman" w:cs="Times New Roman"/>
                <w:color w:val="000000"/>
                <w:sz w:val="20"/>
                <w:szCs w:val="20"/>
                <w:lang w:val="en-US"/>
              </w:rPr>
              <w:t xml:space="preserve"> </w:t>
            </w:r>
            <w:r w:rsidRPr="00B93A3B">
              <w:rPr>
                <w:rFonts w:ascii="Times New Roman" w:hAnsi="Times New Roman" w:cs="Times New Roman"/>
                <w:color w:val="000000"/>
                <w:sz w:val="20"/>
                <w:szCs w:val="20"/>
              </w:rPr>
              <w:t>ячейка</w:t>
            </w:r>
            <w:r w:rsidRPr="00B93A3B">
              <w:rPr>
                <w:rFonts w:ascii="Times New Roman" w:hAnsi="Times New Roman" w:cs="Times New Roman"/>
                <w:color w:val="000000"/>
                <w:sz w:val="20"/>
                <w:szCs w:val="20"/>
                <w:lang w:val="en-US"/>
              </w:rPr>
              <w:t xml:space="preserve"> (MEASURING CELL WITH REF.</w:t>
            </w:r>
            <w:proofErr w:type="gramEnd"/>
            <w:r w:rsidRPr="00B93A3B">
              <w:rPr>
                <w:rFonts w:ascii="Times New Roman" w:hAnsi="Times New Roman" w:cs="Times New Roman"/>
                <w:color w:val="000000"/>
                <w:sz w:val="20"/>
                <w:szCs w:val="20"/>
                <w:lang w:val="en-US"/>
              </w:rPr>
              <w:t xml:space="preserve"> </w:t>
            </w:r>
            <w:r w:rsidRPr="00B93A3B">
              <w:rPr>
                <w:rFonts w:ascii="Times New Roman" w:hAnsi="Times New Roman" w:cs="Times New Roman"/>
                <w:color w:val="000000"/>
                <w:sz w:val="20"/>
                <w:szCs w:val="20"/>
              </w:rPr>
              <w:t>ELECT. V7.0)</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Измерительная ячейка для анализатора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e411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1 450 000,00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1 450 000,00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BlankCell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Elecsys,cobas</w:t>
            </w:r>
            <w:proofErr w:type="spellEnd"/>
            <w:r w:rsidRPr="00B93A3B">
              <w:rPr>
                <w:rFonts w:ascii="Times New Roman" w:hAnsi="Times New Roman" w:cs="Times New Roman"/>
                <w:color w:val="000000"/>
                <w:sz w:val="20"/>
                <w:szCs w:val="20"/>
              </w:rPr>
              <w:t xml:space="preserve"> e</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Раствор для калибровки измерительной ячейки (</w:t>
            </w:r>
            <w:proofErr w:type="spellStart"/>
            <w:r w:rsidRPr="00B93A3B">
              <w:rPr>
                <w:rFonts w:ascii="Times New Roman" w:hAnsi="Times New Roman" w:cs="Times New Roman"/>
                <w:color w:val="000000"/>
                <w:sz w:val="20"/>
                <w:szCs w:val="20"/>
              </w:rPr>
              <w:t>BlankCell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e411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37 000,00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37 000,00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Пробирки аналитические одноразовые, 60x60 реакционных пробирок</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Пробирки аналитические одноразовые для проведения измерения в них.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92 000,00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368 000,00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71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Одноразовые наконечники для аспирации и дозирования реагента и образца из </w:t>
            </w:r>
            <w:proofErr w:type="spellStart"/>
            <w:r w:rsidRPr="00B93A3B">
              <w:rPr>
                <w:rFonts w:ascii="Times New Roman" w:hAnsi="Times New Roman" w:cs="Times New Roman"/>
                <w:color w:val="000000"/>
                <w:sz w:val="20"/>
                <w:szCs w:val="20"/>
              </w:rPr>
              <w:t>реагентных</w:t>
            </w:r>
            <w:proofErr w:type="spellEnd"/>
            <w:r w:rsidRPr="00B93A3B">
              <w:rPr>
                <w:rFonts w:ascii="Times New Roman" w:hAnsi="Times New Roman" w:cs="Times New Roman"/>
                <w:color w:val="000000"/>
                <w:sz w:val="20"/>
                <w:szCs w:val="20"/>
              </w:rPr>
              <w:t xml:space="preserve"> кассет и пробирок с образцом в аналитические пробирки, 30x120</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Одноразовые наконечники для аспирации и дозирования реагента и образца из </w:t>
            </w:r>
            <w:proofErr w:type="spellStart"/>
            <w:r w:rsidRPr="00B93A3B">
              <w:rPr>
                <w:rFonts w:ascii="Times New Roman" w:hAnsi="Times New Roman" w:cs="Times New Roman"/>
                <w:color w:val="000000"/>
                <w:sz w:val="20"/>
                <w:szCs w:val="20"/>
              </w:rPr>
              <w:t>реагентных</w:t>
            </w:r>
            <w:proofErr w:type="spellEnd"/>
            <w:r w:rsidRPr="00B93A3B">
              <w:rPr>
                <w:rFonts w:ascii="Times New Roman" w:hAnsi="Times New Roman" w:cs="Times New Roman"/>
                <w:color w:val="000000"/>
                <w:sz w:val="20"/>
                <w:szCs w:val="20"/>
              </w:rPr>
              <w:t xml:space="preserve"> кассет и пробирок с образцом в аналитические пробирки.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102 000,00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408 000,00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Пластиковый резервуар для твердых потенциально патологичных отходов наконечников и пробирок (</w:t>
            </w:r>
            <w:proofErr w:type="spellStart"/>
            <w:r w:rsidRPr="00B93A3B">
              <w:rPr>
                <w:rFonts w:ascii="Times New Roman" w:hAnsi="Times New Roman" w:cs="Times New Roman"/>
                <w:color w:val="000000"/>
                <w:sz w:val="20"/>
                <w:szCs w:val="20"/>
              </w:rPr>
              <w:t>Clean</w:t>
            </w:r>
            <w:r w:rsidRPr="00B93A3B">
              <w:rPr>
                <w:rFonts w:ascii="Times New Roman" w:hAnsi="Times New Roman" w:cs="Times New Roman"/>
                <w:color w:val="000000"/>
                <w:sz w:val="20"/>
                <w:szCs w:val="20"/>
              </w:rPr>
              <w:noBreakHyphen/>
              <w:t>Liner</w:t>
            </w:r>
            <w:proofErr w:type="spellEnd"/>
            <w:r w:rsidRPr="00B93A3B">
              <w:rPr>
                <w:rFonts w:ascii="Times New Roman" w:hAnsi="Times New Roman" w:cs="Times New Roman"/>
                <w:color w:val="000000"/>
                <w:sz w:val="20"/>
                <w:szCs w:val="20"/>
              </w:rPr>
              <w:t>)</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Пластиковый резервуар для твердых потенциально патологичных отходов наконечников и пробирок.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44 000,00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132 000,00</w:t>
            </w:r>
          </w:p>
        </w:tc>
      </w:tr>
      <w:tr w:rsidR="00B93A3B" w:rsidRPr="00B93A3B" w:rsidTr="005772E7">
        <w:trPr>
          <w:trHeight w:val="510"/>
        </w:trPr>
        <w:tc>
          <w:tcPr>
            <w:tcW w:w="15749"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B93A3B" w:rsidRPr="00B93A3B" w:rsidRDefault="00B93A3B" w:rsidP="00B93A3B">
            <w:pPr>
              <w:rPr>
                <w:rFonts w:ascii="Times New Roman" w:hAnsi="Times New Roman" w:cs="Times New Roman"/>
                <w:b/>
                <w:bCs/>
                <w:color w:val="000000"/>
                <w:sz w:val="20"/>
                <w:szCs w:val="20"/>
              </w:rPr>
            </w:pPr>
            <w:r w:rsidRPr="00B93A3B">
              <w:rPr>
                <w:rFonts w:ascii="Times New Roman" w:hAnsi="Times New Roman" w:cs="Times New Roman"/>
                <w:b/>
                <w:bCs/>
                <w:color w:val="000000"/>
                <w:sz w:val="20"/>
                <w:szCs w:val="20"/>
              </w:rPr>
              <w:t>Растворы / Калибраторы</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w:t>
            </w:r>
            <w:proofErr w:type="spellStart"/>
            <w:r w:rsidRPr="00B93A3B">
              <w:rPr>
                <w:rFonts w:ascii="Times New Roman" w:hAnsi="Times New Roman" w:cs="Times New Roman"/>
                <w:color w:val="000000"/>
                <w:sz w:val="20"/>
                <w:szCs w:val="20"/>
              </w:rPr>
              <w:t>калибраторов</w:t>
            </w:r>
            <w:proofErr w:type="gramStart"/>
            <w:r w:rsidRPr="00B93A3B">
              <w:rPr>
                <w:rFonts w:ascii="Times New Roman" w:hAnsi="Times New Roman" w:cs="Times New Roman"/>
                <w:color w:val="000000"/>
                <w:sz w:val="20"/>
                <w:szCs w:val="20"/>
              </w:rPr>
              <w:t>TSH</w:t>
            </w:r>
            <w:proofErr w:type="spellEnd"/>
            <w:proofErr w:type="gram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CalSet</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 калибраторов TSH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TSH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28 677,00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28 677,00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Vitamin</w:t>
            </w:r>
            <w:proofErr w:type="spellEnd"/>
            <w:r w:rsidRPr="00B93A3B">
              <w:rPr>
                <w:rFonts w:ascii="Times New Roman" w:hAnsi="Times New Roman" w:cs="Times New Roman"/>
                <w:color w:val="000000"/>
                <w:sz w:val="20"/>
                <w:szCs w:val="20"/>
              </w:rPr>
              <w:t> D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III</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Vitamin</w:t>
            </w:r>
            <w:proofErr w:type="spellEnd"/>
            <w:r w:rsidRPr="00B93A3B">
              <w:rPr>
                <w:rFonts w:ascii="Times New Roman" w:hAnsi="Times New Roman" w:cs="Times New Roman"/>
                <w:color w:val="000000"/>
                <w:sz w:val="20"/>
                <w:szCs w:val="20"/>
              </w:rPr>
              <w:t> D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xml:space="preserve"> III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Vitamin</w:t>
            </w:r>
            <w:proofErr w:type="spellEnd"/>
            <w:r w:rsidRPr="00B93A3B">
              <w:rPr>
                <w:rFonts w:ascii="Times New Roman" w:hAnsi="Times New Roman" w:cs="Times New Roman"/>
                <w:color w:val="000000"/>
                <w:sz w:val="20"/>
                <w:szCs w:val="20"/>
              </w:rPr>
              <w:t> D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xml:space="preserve"> III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FТ4 / Т</w:t>
            </w:r>
            <w:proofErr w:type="gramStart"/>
            <w:r w:rsidRPr="00B93A3B">
              <w:rPr>
                <w:rFonts w:ascii="Times New Roman" w:hAnsi="Times New Roman" w:cs="Times New Roman"/>
                <w:color w:val="000000"/>
                <w:sz w:val="20"/>
                <w:szCs w:val="20"/>
              </w:rPr>
              <w:t>4</w:t>
            </w:r>
            <w:proofErr w:type="gramEnd"/>
            <w:r w:rsidRPr="00B93A3B">
              <w:rPr>
                <w:rFonts w:ascii="Times New Roman" w:hAnsi="Times New Roman" w:cs="Times New Roman"/>
                <w:color w:val="000000"/>
                <w:sz w:val="20"/>
                <w:szCs w:val="20"/>
              </w:rPr>
              <w:t xml:space="preserve"> свободный калибратор</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FT4 IV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FT4 IV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24 598,00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24 598,00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Калибратор </w:t>
            </w:r>
            <w:proofErr w:type="spellStart"/>
            <w:r w:rsidRPr="00B93A3B">
              <w:rPr>
                <w:rFonts w:ascii="Times New Roman" w:hAnsi="Times New Roman" w:cs="Times New Roman"/>
                <w:color w:val="000000"/>
                <w:sz w:val="20"/>
                <w:szCs w:val="20"/>
              </w:rPr>
              <w:t>Ферритин</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Ferritin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Ferritin</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19 759,00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19 759,00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Антитела к </w:t>
            </w:r>
            <w:proofErr w:type="spellStart"/>
            <w:r w:rsidRPr="00B93A3B">
              <w:rPr>
                <w:rFonts w:ascii="Times New Roman" w:hAnsi="Times New Roman" w:cs="Times New Roman"/>
                <w:color w:val="000000"/>
                <w:sz w:val="20"/>
                <w:szCs w:val="20"/>
              </w:rPr>
              <w:t>тиреопероксидазе</w:t>
            </w:r>
            <w:proofErr w:type="spellEnd"/>
            <w:r w:rsidRPr="00B93A3B">
              <w:rPr>
                <w:rFonts w:ascii="Times New Roman" w:hAnsi="Times New Roman" w:cs="Times New Roman"/>
                <w:color w:val="000000"/>
                <w:sz w:val="20"/>
                <w:szCs w:val="20"/>
              </w:rPr>
              <w:t xml:space="preserve"> (Анти-ТПО)</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noBreakHyphen/>
              <w:t>TPO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noBreakHyphen/>
              <w:t xml:space="preserve">TPO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39 115,00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39 115,00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78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ТЗ свободный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FT3 III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FT3 III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 </w:t>
            </w:r>
            <w:proofErr w:type="gramStart"/>
            <w:r w:rsidRPr="00B93A3B">
              <w:rPr>
                <w:rFonts w:ascii="Times New Roman" w:hAnsi="Times New Roman" w:cs="Times New Roman"/>
                <w:color w:val="000000"/>
                <w:sz w:val="20"/>
                <w:szCs w:val="20"/>
              </w:rPr>
              <w:t xml:space="preserve">Набор калибраторов FT3 III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представляет собой </w:t>
            </w:r>
            <w:proofErr w:type="spellStart"/>
            <w:r w:rsidRPr="00B93A3B">
              <w:rPr>
                <w:rFonts w:ascii="Times New Roman" w:hAnsi="Times New Roman" w:cs="Times New Roman"/>
                <w:color w:val="000000"/>
                <w:sz w:val="20"/>
                <w:szCs w:val="20"/>
              </w:rPr>
              <w:t>лиофилизированную</w:t>
            </w:r>
            <w:proofErr w:type="spellEnd"/>
            <w:r w:rsidRPr="00B93A3B">
              <w:rPr>
                <w:rFonts w:ascii="Times New Roman" w:hAnsi="Times New Roman" w:cs="Times New Roman"/>
                <w:color w:val="000000"/>
                <w:sz w:val="20"/>
                <w:szCs w:val="20"/>
              </w:rPr>
              <w:t xml:space="preserve"> сыворотку крови человека с добавленным T3 в двух диапазонах концентраций.</w:t>
            </w:r>
            <w:proofErr w:type="gramEnd"/>
            <w:r w:rsidRPr="00B93A3B">
              <w:rPr>
                <w:rFonts w:ascii="Times New Roman" w:hAnsi="Times New Roman" w:cs="Times New Roman"/>
                <w:color w:val="000000"/>
                <w:sz w:val="20"/>
                <w:szCs w:val="20"/>
              </w:rPr>
              <w:t xml:space="preserv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34 422,00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34 422,00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Пролактин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Prolactin</w:t>
            </w:r>
            <w:proofErr w:type="spellEnd"/>
            <w:r w:rsidRPr="00B93A3B">
              <w:rPr>
                <w:rFonts w:ascii="Times New Roman" w:hAnsi="Times New Roman" w:cs="Times New Roman"/>
                <w:color w:val="000000"/>
                <w:sz w:val="20"/>
                <w:szCs w:val="20"/>
              </w:rPr>
              <w:t xml:space="preserve"> 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Prolactin</w:t>
            </w:r>
            <w:proofErr w:type="spellEnd"/>
            <w:r w:rsidRPr="00B93A3B">
              <w:rPr>
                <w:rFonts w:ascii="Times New Roman" w:hAnsi="Times New Roman" w:cs="Times New Roman"/>
                <w:color w:val="000000"/>
                <w:sz w:val="20"/>
                <w:szCs w:val="20"/>
              </w:rPr>
              <w:t xml:space="preserve"> 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32 272,00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32 272,00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Инсулин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Insulin</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Insulin</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47 512,00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47 512,00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Тестостерон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Калибровочный набор </w:t>
            </w:r>
            <w:proofErr w:type="spellStart"/>
            <w:r w:rsidRPr="00B93A3B">
              <w:rPr>
                <w:rFonts w:ascii="Times New Roman" w:hAnsi="Times New Roman" w:cs="Times New Roman"/>
                <w:color w:val="000000"/>
                <w:sz w:val="20"/>
                <w:szCs w:val="20"/>
              </w:rPr>
              <w:t>Testosterone</w:t>
            </w:r>
            <w:proofErr w:type="spellEnd"/>
            <w:r w:rsidRPr="00B93A3B">
              <w:rPr>
                <w:rFonts w:ascii="Times New Roman" w:hAnsi="Times New Roman" w:cs="Times New Roman"/>
                <w:color w:val="000000"/>
                <w:sz w:val="20"/>
                <w:szCs w:val="20"/>
              </w:rPr>
              <w:t xml:space="preserve"> 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II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Testosterone</w:t>
            </w:r>
            <w:proofErr w:type="spellEnd"/>
            <w:r w:rsidRPr="00B93A3B">
              <w:rPr>
                <w:rFonts w:ascii="Times New Roman" w:hAnsi="Times New Roman" w:cs="Times New Roman"/>
                <w:color w:val="000000"/>
                <w:sz w:val="20"/>
                <w:szCs w:val="20"/>
              </w:rPr>
              <w:t xml:space="preserve"> II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39 718,00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39 718,00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Витамин В12</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Vitamin</w:t>
            </w:r>
            <w:proofErr w:type="spellEnd"/>
            <w:r w:rsidRPr="00B93A3B">
              <w:rPr>
                <w:rFonts w:ascii="Times New Roman" w:hAnsi="Times New Roman" w:cs="Times New Roman"/>
                <w:color w:val="000000"/>
                <w:sz w:val="20"/>
                <w:szCs w:val="20"/>
              </w:rPr>
              <w:t xml:space="preserve"> B12 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Vitamin</w:t>
            </w:r>
            <w:proofErr w:type="spellEnd"/>
            <w:r w:rsidRPr="00B93A3B">
              <w:rPr>
                <w:rFonts w:ascii="Times New Roman" w:hAnsi="Times New Roman" w:cs="Times New Roman"/>
                <w:color w:val="000000"/>
                <w:sz w:val="20"/>
                <w:szCs w:val="20"/>
              </w:rPr>
              <w:t xml:space="preserve"> B12 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27 662,00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27 662,00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Т</w:t>
            </w:r>
            <w:proofErr w:type="gramStart"/>
            <w:r w:rsidRPr="00B93A3B">
              <w:rPr>
                <w:rFonts w:ascii="Times New Roman" w:hAnsi="Times New Roman" w:cs="Times New Roman"/>
                <w:color w:val="000000"/>
                <w:sz w:val="20"/>
                <w:szCs w:val="20"/>
              </w:rPr>
              <w:t>4</w:t>
            </w:r>
            <w:proofErr w:type="gramEnd"/>
            <w:r w:rsidRPr="00B93A3B">
              <w:rPr>
                <w:rFonts w:ascii="Times New Roman" w:hAnsi="Times New Roman" w:cs="Times New Roman"/>
                <w:color w:val="000000"/>
                <w:sz w:val="20"/>
                <w:szCs w:val="20"/>
              </w:rPr>
              <w:t xml:space="preserve"> общий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Калибровочный набор T4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анализа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T4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26 529,00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26 529,00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Т3 общий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 калибраторов T3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T3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44 320,00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44 320,00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ПСА общий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xml:space="preserve"> PSA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II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xml:space="preserve"> PSA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42 957,00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42 957,00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Кортизол</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Cortisol</w:t>
            </w:r>
            <w:proofErr w:type="spellEnd"/>
            <w:r w:rsidRPr="00B93A3B">
              <w:rPr>
                <w:rFonts w:ascii="Times New Roman" w:hAnsi="Times New Roman" w:cs="Times New Roman"/>
                <w:color w:val="000000"/>
                <w:sz w:val="20"/>
                <w:szCs w:val="20"/>
              </w:rPr>
              <w:t xml:space="preserve"> 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Cortisol</w:t>
            </w:r>
            <w:proofErr w:type="spellEnd"/>
            <w:r w:rsidRPr="00B93A3B">
              <w:rPr>
                <w:rFonts w:ascii="Times New Roman" w:hAnsi="Times New Roman" w:cs="Times New Roman"/>
                <w:color w:val="000000"/>
                <w:sz w:val="20"/>
                <w:szCs w:val="20"/>
              </w:rPr>
              <w:t xml:space="preserve"> 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52 489,00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52 489,00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Калибратор </w:t>
            </w:r>
            <w:proofErr w:type="spellStart"/>
            <w:r w:rsidRPr="00B93A3B">
              <w:rPr>
                <w:rFonts w:ascii="Times New Roman" w:hAnsi="Times New Roman" w:cs="Times New Roman"/>
                <w:color w:val="000000"/>
                <w:sz w:val="20"/>
                <w:szCs w:val="20"/>
              </w:rPr>
              <w:t>Эстрадиол</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Estradiol</w:t>
            </w:r>
            <w:proofErr w:type="spellEnd"/>
            <w:r w:rsidRPr="00B93A3B">
              <w:rPr>
                <w:rFonts w:ascii="Times New Roman" w:hAnsi="Times New Roman" w:cs="Times New Roman"/>
                <w:color w:val="000000"/>
                <w:sz w:val="20"/>
                <w:szCs w:val="20"/>
              </w:rPr>
              <w:t xml:space="preserve"> III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Estradiol</w:t>
            </w:r>
            <w:proofErr w:type="spellEnd"/>
            <w:r w:rsidRPr="00B93A3B">
              <w:rPr>
                <w:rFonts w:ascii="Times New Roman" w:hAnsi="Times New Roman" w:cs="Times New Roman"/>
                <w:color w:val="000000"/>
                <w:sz w:val="20"/>
                <w:szCs w:val="20"/>
              </w:rPr>
              <w:t xml:space="preserve"> III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42 362,00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42 362,00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88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ФСГ (Фолликулостимулирующий гормон)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FSH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II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FSH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28 751,00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28 751,00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ЛГ (</w:t>
            </w:r>
            <w:proofErr w:type="spellStart"/>
            <w:r w:rsidRPr="00B93A3B">
              <w:rPr>
                <w:rFonts w:ascii="Times New Roman" w:hAnsi="Times New Roman" w:cs="Times New Roman"/>
                <w:color w:val="000000"/>
                <w:sz w:val="20"/>
                <w:szCs w:val="20"/>
              </w:rPr>
              <w:t>Лютеинизирующий</w:t>
            </w:r>
            <w:proofErr w:type="spellEnd"/>
            <w:r w:rsidRPr="00B93A3B">
              <w:rPr>
                <w:rFonts w:ascii="Times New Roman" w:hAnsi="Times New Roman" w:cs="Times New Roman"/>
                <w:color w:val="000000"/>
                <w:sz w:val="20"/>
                <w:szCs w:val="20"/>
              </w:rPr>
              <w:t xml:space="preserve"> гормон)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LH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II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LH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36 481,00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36 481,00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CA 19-9</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 калибраторов CA 19</w:t>
            </w:r>
            <w:r w:rsidRPr="00B93A3B">
              <w:rPr>
                <w:rFonts w:ascii="Times New Roman" w:hAnsi="Times New Roman" w:cs="Times New Roman"/>
                <w:color w:val="000000"/>
                <w:sz w:val="20"/>
                <w:szCs w:val="20"/>
              </w:rPr>
              <w:noBreakHyphen/>
              <w:t xml:space="preserve">9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CA 19</w:t>
            </w:r>
            <w:r w:rsidRPr="00B93A3B">
              <w:rPr>
                <w:rFonts w:ascii="Times New Roman" w:hAnsi="Times New Roman" w:cs="Times New Roman"/>
                <w:color w:val="000000"/>
                <w:sz w:val="20"/>
                <w:szCs w:val="20"/>
              </w:rPr>
              <w:noBreakHyphen/>
              <w:t xml:space="preserve">9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34 816,00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34 816,00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СА 125</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CA 125 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II.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CA 125 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63 612,00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63 612,00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АФП (Альфа-</w:t>
            </w:r>
            <w:proofErr w:type="spellStart"/>
            <w:r w:rsidRPr="00B93A3B">
              <w:rPr>
                <w:rFonts w:ascii="Times New Roman" w:hAnsi="Times New Roman" w:cs="Times New Roman"/>
                <w:color w:val="000000"/>
                <w:sz w:val="20"/>
                <w:szCs w:val="20"/>
              </w:rPr>
              <w:t>фетопротеин</w:t>
            </w:r>
            <w:proofErr w:type="spellEnd"/>
            <w:r w:rsidRPr="00B93A3B">
              <w:rPr>
                <w:rFonts w:ascii="Times New Roman" w:hAnsi="Times New Roman" w:cs="Times New Roman"/>
                <w:color w:val="000000"/>
                <w:sz w:val="20"/>
                <w:szCs w:val="20"/>
              </w:rPr>
              <w:t>)</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AFP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II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AFP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37 423,00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37 423,00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Фолиевая кислота</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Калибровочный набор </w:t>
            </w:r>
            <w:proofErr w:type="spellStart"/>
            <w:r w:rsidRPr="00B93A3B">
              <w:rPr>
                <w:rFonts w:ascii="Times New Roman" w:hAnsi="Times New Roman" w:cs="Times New Roman"/>
                <w:color w:val="000000"/>
                <w:sz w:val="20"/>
                <w:szCs w:val="20"/>
              </w:rPr>
              <w:t>Folate</w:t>
            </w:r>
            <w:proofErr w:type="spellEnd"/>
            <w:r w:rsidRPr="00B93A3B">
              <w:rPr>
                <w:rFonts w:ascii="Times New Roman" w:hAnsi="Times New Roman" w:cs="Times New Roman"/>
                <w:color w:val="000000"/>
                <w:sz w:val="20"/>
                <w:szCs w:val="20"/>
              </w:rPr>
              <w:t xml:space="preserve"> III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анализа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Folate</w:t>
            </w:r>
            <w:proofErr w:type="spellEnd"/>
            <w:r w:rsidRPr="00B93A3B">
              <w:rPr>
                <w:rFonts w:ascii="Times New Roman" w:hAnsi="Times New Roman" w:cs="Times New Roman"/>
                <w:color w:val="000000"/>
                <w:sz w:val="20"/>
                <w:szCs w:val="20"/>
              </w:rPr>
              <w:t xml:space="preserve"> III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41 494,00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41 494,00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CA 72-4</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Калибровочный набор предназначен для </w:t>
            </w:r>
            <w:proofErr w:type="spellStart"/>
            <w:r w:rsidRPr="00B93A3B">
              <w:rPr>
                <w:rFonts w:ascii="Times New Roman" w:hAnsi="Times New Roman" w:cs="Times New Roman"/>
                <w:color w:val="000000"/>
                <w:sz w:val="20"/>
                <w:szCs w:val="20"/>
              </w:rPr>
              <w:t>калибровки</w:t>
            </w:r>
            <w:proofErr w:type="gramStart"/>
            <w:r w:rsidRPr="00B93A3B">
              <w:rPr>
                <w:rFonts w:ascii="Times New Roman" w:hAnsi="Times New Roman" w:cs="Times New Roman"/>
                <w:color w:val="000000"/>
                <w:sz w:val="20"/>
                <w:szCs w:val="20"/>
              </w:rPr>
              <w:t>CA</w:t>
            </w:r>
            <w:proofErr w:type="spellEnd"/>
            <w:proofErr w:type="gramEnd"/>
            <w:r w:rsidRPr="00B93A3B">
              <w:rPr>
                <w:rFonts w:ascii="Times New Roman" w:hAnsi="Times New Roman" w:cs="Times New Roman"/>
                <w:color w:val="000000"/>
                <w:sz w:val="20"/>
                <w:szCs w:val="20"/>
              </w:rPr>
              <w:t xml:space="preserve"> 72-4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89 198,00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89 198,00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CEA/РЭА</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CEA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CEA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24 205,00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24 205,00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CYFRA 21-1</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 калибраторов CYFRA 21</w:t>
            </w:r>
            <w:r w:rsidRPr="00B93A3B">
              <w:rPr>
                <w:rFonts w:ascii="Times New Roman" w:hAnsi="Times New Roman" w:cs="Times New Roman"/>
                <w:color w:val="000000"/>
                <w:sz w:val="20"/>
                <w:szCs w:val="20"/>
              </w:rPr>
              <w:noBreakHyphen/>
              <w:t xml:space="preserve">1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CYFRA 21</w:t>
            </w:r>
            <w:r w:rsidRPr="00B93A3B">
              <w:rPr>
                <w:rFonts w:ascii="Times New Roman" w:hAnsi="Times New Roman" w:cs="Times New Roman"/>
                <w:color w:val="000000"/>
                <w:sz w:val="20"/>
                <w:szCs w:val="20"/>
              </w:rPr>
              <w:noBreakHyphen/>
              <w:t xml:space="preserve">1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52 791,00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52 791,00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Vials</w:t>
            </w:r>
            <w:proofErr w:type="spellEnd"/>
            <w:r w:rsidRPr="00B93A3B">
              <w:rPr>
                <w:rFonts w:ascii="Times New Roman" w:hAnsi="Times New Roman" w:cs="Times New Roman"/>
                <w:color w:val="000000"/>
                <w:sz w:val="20"/>
                <w:szCs w:val="20"/>
              </w:rPr>
              <w:t>, 2 x 56 пустых флаконов с закрывающимися крышками</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Vials</w:t>
            </w:r>
            <w:proofErr w:type="spellEnd"/>
            <w:r w:rsidRPr="00B93A3B">
              <w:rPr>
                <w:rFonts w:ascii="Times New Roman" w:hAnsi="Times New Roman" w:cs="Times New Roman"/>
                <w:color w:val="000000"/>
                <w:sz w:val="20"/>
                <w:szCs w:val="20"/>
              </w:rPr>
              <w:t xml:space="preserve">, 2 x 56 пустых флаконов с закрывающимися крышками для иммунохимического анализатора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43 470,00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43 470,00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98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CA 15-3</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 калибраторов CA 15</w:t>
            </w:r>
            <w:r w:rsidRPr="00B93A3B">
              <w:rPr>
                <w:rFonts w:ascii="Times New Roman" w:hAnsi="Times New Roman" w:cs="Times New Roman"/>
                <w:color w:val="000000"/>
                <w:sz w:val="20"/>
                <w:szCs w:val="20"/>
              </w:rPr>
              <w:noBreakHyphen/>
              <w:t xml:space="preserve">3 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w:t>
            </w:r>
            <w:proofErr w:type="gramStart"/>
            <w:r w:rsidRPr="00B93A3B">
              <w:rPr>
                <w:rFonts w:ascii="Times New Roman" w:hAnsi="Times New Roman" w:cs="Times New Roman"/>
                <w:color w:val="000000"/>
                <w:sz w:val="20"/>
                <w:szCs w:val="20"/>
              </w:rPr>
              <w:t>Предназначен</w:t>
            </w:r>
            <w:proofErr w:type="gramEnd"/>
            <w:r w:rsidRPr="00B93A3B">
              <w:rPr>
                <w:rFonts w:ascii="Times New Roman" w:hAnsi="Times New Roman" w:cs="Times New Roman"/>
                <w:color w:val="000000"/>
                <w:sz w:val="20"/>
                <w:szCs w:val="20"/>
              </w:rPr>
              <w:t xml:space="preserve">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CA 15</w:t>
            </w:r>
            <w:r w:rsidRPr="00B93A3B">
              <w:rPr>
                <w:rFonts w:ascii="Times New Roman" w:hAnsi="Times New Roman" w:cs="Times New Roman"/>
                <w:color w:val="000000"/>
                <w:sz w:val="20"/>
                <w:szCs w:val="20"/>
              </w:rPr>
              <w:noBreakHyphen/>
              <w:t xml:space="preserve">3 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46 844,00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46 844,00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DHEA-S / ДГЭА-сульфат</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 калибраторов DHEA</w:t>
            </w:r>
            <w:r w:rsidRPr="00B93A3B">
              <w:rPr>
                <w:rFonts w:ascii="Times New Roman" w:hAnsi="Times New Roman" w:cs="Times New Roman"/>
                <w:color w:val="000000"/>
                <w:sz w:val="20"/>
                <w:szCs w:val="20"/>
              </w:rPr>
              <w:noBreakHyphen/>
              <w:t xml:space="preserve">S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DHEA</w:t>
            </w:r>
            <w:r w:rsidRPr="00B93A3B">
              <w:rPr>
                <w:rFonts w:ascii="Times New Roman" w:hAnsi="Times New Roman" w:cs="Times New Roman"/>
                <w:color w:val="000000"/>
                <w:sz w:val="20"/>
                <w:szCs w:val="20"/>
              </w:rPr>
              <w:noBreakHyphen/>
              <w:t xml:space="preserve">S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56 469,00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56 469,00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Калибратор </w:t>
            </w:r>
            <w:proofErr w:type="spellStart"/>
            <w:r w:rsidRPr="00B93A3B">
              <w:rPr>
                <w:rFonts w:ascii="Times New Roman" w:hAnsi="Times New Roman" w:cs="Times New Roman"/>
                <w:color w:val="000000"/>
                <w:sz w:val="20"/>
                <w:szCs w:val="20"/>
              </w:rPr>
              <w:t>Ig</w:t>
            </w:r>
            <w:proofErr w:type="gramStart"/>
            <w:r w:rsidRPr="00B93A3B">
              <w:rPr>
                <w:rFonts w:ascii="Times New Roman" w:hAnsi="Times New Roman" w:cs="Times New Roman"/>
                <w:color w:val="000000"/>
                <w:sz w:val="20"/>
                <w:szCs w:val="20"/>
              </w:rPr>
              <w:t>Е</w:t>
            </w:r>
            <w:proofErr w:type="spellEnd"/>
            <w:proofErr w:type="gram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IgЕ</w:t>
            </w:r>
            <w:proofErr w:type="spellEnd"/>
            <w:r w:rsidRPr="00B93A3B">
              <w:rPr>
                <w:rFonts w:ascii="Times New Roman" w:hAnsi="Times New Roman" w:cs="Times New Roman"/>
                <w:color w:val="000000"/>
                <w:sz w:val="20"/>
                <w:szCs w:val="20"/>
              </w:rPr>
              <w:t xml:space="preserve">  общий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IgE</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IgE</w:t>
            </w:r>
            <w:proofErr w:type="spellEnd"/>
            <w:r w:rsidRPr="00B93A3B">
              <w:rPr>
                <w:rFonts w:ascii="Times New Roman" w:hAnsi="Times New Roman" w:cs="Times New Roman"/>
                <w:color w:val="000000"/>
                <w:sz w:val="20"/>
                <w:szCs w:val="20"/>
              </w:rPr>
              <w:t xml:space="preserve"> 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31 834,00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31 834,00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Прогестерон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Калибровочный набор </w:t>
            </w:r>
            <w:proofErr w:type="spellStart"/>
            <w:r w:rsidRPr="00B93A3B">
              <w:rPr>
                <w:rFonts w:ascii="Times New Roman" w:hAnsi="Times New Roman" w:cs="Times New Roman"/>
                <w:color w:val="000000"/>
                <w:sz w:val="20"/>
                <w:szCs w:val="20"/>
              </w:rPr>
              <w:t>Progesterone</w:t>
            </w:r>
            <w:proofErr w:type="spellEnd"/>
            <w:r w:rsidRPr="00B93A3B">
              <w:rPr>
                <w:rFonts w:ascii="Times New Roman" w:hAnsi="Times New Roman" w:cs="Times New Roman"/>
                <w:color w:val="000000"/>
                <w:sz w:val="20"/>
                <w:szCs w:val="20"/>
              </w:rPr>
              <w:t xml:space="preserve"> III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анализа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Progesterone</w:t>
            </w:r>
            <w:proofErr w:type="spellEnd"/>
            <w:r w:rsidRPr="00B93A3B">
              <w:rPr>
                <w:rFonts w:ascii="Times New Roman" w:hAnsi="Times New Roman" w:cs="Times New Roman"/>
                <w:color w:val="000000"/>
                <w:sz w:val="20"/>
                <w:szCs w:val="20"/>
              </w:rPr>
              <w:t xml:space="preserve"> III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44 028,00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44 028,00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S100</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S100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S100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85 009,00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85 009,00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ПСА свободный</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Калибровочный набор </w:t>
            </w:r>
            <w:proofErr w:type="spellStart"/>
            <w:r w:rsidRPr="00B93A3B">
              <w:rPr>
                <w:rFonts w:ascii="Times New Roman" w:hAnsi="Times New Roman" w:cs="Times New Roman"/>
                <w:color w:val="000000"/>
                <w:sz w:val="20"/>
                <w:szCs w:val="20"/>
              </w:rPr>
              <w:t>free</w:t>
            </w:r>
            <w:proofErr w:type="spellEnd"/>
            <w:r w:rsidRPr="00B93A3B">
              <w:rPr>
                <w:rFonts w:ascii="Times New Roman" w:hAnsi="Times New Roman" w:cs="Times New Roman"/>
                <w:color w:val="000000"/>
                <w:sz w:val="20"/>
                <w:szCs w:val="20"/>
              </w:rPr>
              <w:t xml:space="preserve"> PSA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анализа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free</w:t>
            </w:r>
            <w:proofErr w:type="spellEnd"/>
            <w:r w:rsidRPr="00B93A3B">
              <w:rPr>
                <w:rFonts w:ascii="Times New Roman" w:hAnsi="Times New Roman" w:cs="Times New Roman"/>
                <w:color w:val="000000"/>
                <w:sz w:val="20"/>
                <w:szCs w:val="20"/>
              </w:rPr>
              <w:t xml:space="preserve"> PSA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25 458,00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25 458,00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Калибратор </w:t>
            </w:r>
            <w:proofErr w:type="spellStart"/>
            <w:r w:rsidRPr="00B93A3B">
              <w:rPr>
                <w:rFonts w:ascii="Times New Roman" w:hAnsi="Times New Roman" w:cs="Times New Roman"/>
                <w:color w:val="000000"/>
                <w:sz w:val="20"/>
                <w:szCs w:val="20"/>
              </w:rPr>
              <w:t>Anti-tg</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Калибровочный набор </w:t>
            </w:r>
            <w:proofErr w:type="spellStart"/>
            <w:r w:rsidRPr="00B93A3B">
              <w:rPr>
                <w:rFonts w:ascii="Times New Roman" w:hAnsi="Times New Roman" w:cs="Times New Roman"/>
                <w:color w:val="000000"/>
                <w:sz w:val="20"/>
                <w:szCs w:val="20"/>
              </w:rPr>
              <w:t>Anti-tg</w:t>
            </w:r>
            <w:proofErr w:type="spellEnd"/>
            <w:r w:rsidRPr="00B93A3B">
              <w:rPr>
                <w:rFonts w:ascii="Times New Roman" w:hAnsi="Times New Roman" w:cs="Times New Roman"/>
                <w:color w:val="000000"/>
                <w:sz w:val="20"/>
                <w:szCs w:val="20"/>
              </w:rPr>
              <w:t xml:space="preserve"> предназначен для калибровки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38 000,00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38 000,00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Онкомаркер</w:t>
            </w:r>
            <w:proofErr w:type="spellEnd"/>
            <w:r w:rsidRPr="00B93A3B">
              <w:rPr>
                <w:rFonts w:ascii="Times New Roman" w:hAnsi="Times New Roman" w:cs="Times New Roman"/>
                <w:color w:val="000000"/>
                <w:sz w:val="20"/>
                <w:szCs w:val="20"/>
              </w:rPr>
              <w:t xml:space="preserve"> HE4 </w:t>
            </w:r>
            <w:proofErr w:type="spellStart"/>
            <w:r w:rsidRPr="00B93A3B">
              <w:rPr>
                <w:rFonts w:ascii="Times New Roman" w:hAnsi="Times New Roman" w:cs="Times New Roman"/>
                <w:color w:val="000000"/>
                <w:sz w:val="20"/>
                <w:szCs w:val="20"/>
              </w:rPr>
              <w:t>CalSet</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HE4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HE4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262 000,00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262 000,00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Калибратор ХГЧ-Б (хорионический гонадотропин)</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HCG+β </w:t>
            </w:r>
            <w:proofErr w:type="spellStart"/>
            <w:r w:rsidRPr="00B93A3B">
              <w:rPr>
                <w:rFonts w:ascii="Times New Roman" w:hAnsi="Times New Roman" w:cs="Times New Roman"/>
                <w:color w:val="000000"/>
                <w:sz w:val="20"/>
                <w:szCs w:val="20"/>
              </w:rPr>
              <w:t>CalSet</w:t>
            </w:r>
            <w:proofErr w:type="spellEnd"/>
            <w:r w:rsidRPr="00B93A3B">
              <w:rPr>
                <w:rFonts w:ascii="Times New Roman" w:hAnsi="Times New Roman" w:cs="Times New Roman"/>
                <w:color w:val="000000"/>
                <w:sz w:val="20"/>
                <w:szCs w:val="20"/>
              </w:rPr>
              <w:t xml:space="preserve">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HCG+β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35 017,00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35 017,00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lang w:val="en-US"/>
              </w:rPr>
            </w:pPr>
            <w:proofErr w:type="spellStart"/>
            <w:r w:rsidRPr="00B93A3B">
              <w:rPr>
                <w:rFonts w:ascii="Times New Roman" w:hAnsi="Times New Roman" w:cs="Times New Roman"/>
                <w:color w:val="000000"/>
                <w:sz w:val="20"/>
                <w:szCs w:val="20"/>
                <w:lang w:val="en-US"/>
              </w:rPr>
              <w:t>PreciControl</w:t>
            </w:r>
            <w:proofErr w:type="spellEnd"/>
            <w:r w:rsidRPr="00B93A3B">
              <w:rPr>
                <w:rFonts w:ascii="Times New Roman" w:hAnsi="Times New Roman" w:cs="Times New Roman"/>
                <w:color w:val="000000"/>
                <w:sz w:val="20"/>
                <w:szCs w:val="20"/>
                <w:lang w:val="en-US"/>
              </w:rPr>
              <w:t xml:space="preserve"> Vitamin D </w:t>
            </w:r>
            <w:r w:rsidRPr="00B93A3B">
              <w:rPr>
                <w:rFonts w:ascii="Times New Roman" w:hAnsi="Times New Roman" w:cs="Times New Roman"/>
                <w:color w:val="000000"/>
                <w:sz w:val="20"/>
                <w:szCs w:val="20"/>
              </w:rPr>
              <w:t>общий</w:t>
            </w:r>
            <w:r w:rsidRPr="00B93A3B">
              <w:rPr>
                <w:rFonts w:ascii="Times New Roman" w:hAnsi="Times New Roman" w:cs="Times New Roman"/>
                <w:color w:val="000000"/>
                <w:sz w:val="20"/>
                <w:szCs w:val="20"/>
                <w:lang w:val="en-US"/>
              </w:rPr>
              <w:t xml:space="preserve"> III</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контрольных материалов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Vitamin</w:t>
            </w:r>
            <w:proofErr w:type="spellEnd"/>
            <w:r w:rsidRPr="00B93A3B">
              <w:rPr>
                <w:rFonts w:ascii="Times New Roman" w:hAnsi="Times New Roman" w:cs="Times New Roman"/>
                <w:color w:val="000000"/>
                <w:sz w:val="20"/>
                <w:szCs w:val="20"/>
              </w:rPr>
              <w:t> D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xml:space="preserve"> III используется для контроля качества </w:t>
            </w:r>
            <w:proofErr w:type="spellStart"/>
            <w:r w:rsidRPr="00B93A3B">
              <w:rPr>
                <w:rFonts w:ascii="Times New Roman" w:hAnsi="Times New Roman" w:cs="Times New Roman"/>
                <w:color w:val="000000"/>
                <w:sz w:val="20"/>
                <w:szCs w:val="20"/>
              </w:rPr>
              <w:t>иммунотеста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Vitamin</w:t>
            </w:r>
            <w:proofErr w:type="spellEnd"/>
            <w:r w:rsidRPr="00B93A3B">
              <w:rPr>
                <w:rFonts w:ascii="Times New Roman" w:hAnsi="Times New Roman" w:cs="Times New Roman"/>
                <w:color w:val="000000"/>
                <w:sz w:val="20"/>
                <w:szCs w:val="20"/>
              </w:rPr>
              <w:t> D </w:t>
            </w:r>
            <w:proofErr w:type="spellStart"/>
            <w:r w:rsidRPr="00B93A3B">
              <w:rPr>
                <w:rFonts w:ascii="Times New Roman" w:hAnsi="Times New Roman" w:cs="Times New Roman"/>
                <w:color w:val="000000"/>
                <w:sz w:val="20"/>
                <w:szCs w:val="20"/>
              </w:rPr>
              <w:t>total</w:t>
            </w:r>
            <w:proofErr w:type="spellEnd"/>
            <w:r w:rsidRPr="00B93A3B">
              <w:rPr>
                <w:rFonts w:ascii="Times New Roman" w:hAnsi="Times New Roman" w:cs="Times New Roman"/>
                <w:color w:val="000000"/>
                <w:sz w:val="20"/>
                <w:szCs w:val="20"/>
              </w:rPr>
              <w:t xml:space="preserve"> III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97 328,00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97 328,00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ThyroAB</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контрольных материалов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ThyroAB</w:t>
            </w:r>
            <w:proofErr w:type="spellEnd"/>
            <w:r w:rsidRPr="00B93A3B">
              <w:rPr>
                <w:rFonts w:ascii="Times New Roman" w:hAnsi="Times New Roman" w:cs="Times New Roman"/>
                <w:color w:val="000000"/>
                <w:sz w:val="20"/>
                <w:szCs w:val="20"/>
              </w:rPr>
              <w:t xml:space="preserve"> используется для контроля качества </w:t>
            </w:r>
            <w:proofErr w:type="spellStart"/>
            <w:r w:rsidRPr="00B93A3B">
              <w:rPr>
                <w:rFonts w:ascii="Times New Roman" w:hAnsi="Times New Roman" w:cs="Times New Roman"/>
                <w:color w:val="000000"/>
                <w:sz w:val="20"/>
                <w:szCs w:val="20"/>
              </w:rPr>
              <w:t>иммунотестов</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noBreakHyphen/>
              <w:t xml:space="preserve">TSHR, </w:t>
            </w: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noBreakHyphen/>
              <w:t xml:space="preserve">TPO и </w:t>
            </w:r>
            <w:proofErr w:type="spellStart"/>
            <w:r w:rsidRPr="00B93A3B">
              <w:rPr>
                <w:rFonts w:ascii="Times New Roman" w:hAnsi="Times New Roman" w:cs="Times New Roman"/>
                <w:color w:val="000000"/>
                <w:sz w:val="20"/>
                <w:szCs w:val="20"/>
              </w:rPr>
              <w:t>Anti</w:t>
            </w:r>
            <w:r w:rsidRPr="00B93A3B">
              <w:rPr>
                <w:rFonts w:ascii="Times New Roman" w:hAnsi="Times New Roman" w:cs="Times New Roman"/>
                <w:color w:val="000000"/>
                <w:sz w:val="20"/>
                <w:szCs w:val="20"/>
              </w:rPr>
              <w:noBreakHyphen/>
              <w:t>Tg</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 Данный товар предназначен для работы на иммунохимическом анализаторе </w:t>
            </w:r>
            <w:r w:rsidRPr="00B93A3B">
              <w:rPr>
                <w:rFonts w:ascii="Times New Roman" w:hAnsi="Times New Roman" w:cs="Times New Roman"/>
                <w:color w:val="000000"/>
                <w:sz w:val="20"/>
                <w:szCs w:val="20"/>
              </w:rPr>
              <w:lastRenderedPageBreak/>
              <w:t>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lastRenderedPageBreak/>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80 080,00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80 080,00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109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HBsAg</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контрольных материалов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HBsAg</w:t>
            </w:r>
            <w:proofErr w:type="spellEnd"/>
            <w:r w:rsidRPr="00B93A3B">
              <w:rPr>
                <w:rFonts w:ascii="Times New Roman" w:hAnsi="Times New Roman" w:cs="Times New Roman"/>
                <w:color w:val="000000"/>
                <w:sz w:val="20"/>
                <w:szCs w:val="20"/>
              </w:rPr>
              <w:t xml:space="preserve"> II используется для контроля качества </w:t>
            </w:r>
            <w:proofErr w:type="spellStart"/>
            <w:r w:rsidRPr="00B93A3B">
              <w:rPr>
                <w:rFonts w:ascii="Times New Roman" w:hAnsi="Times New Roman" w:cs="Times New Roman"/>
                <w:color w:val="000000"/>
                <w:sz w:val="20"/>
                <w:szCs w:val="20"/>
              </w:rPr>
              <w:t>иммунотестов</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HBsAg</w:t>
            </w:r>
            <w:proofErr w:type="spellEnd"/>
            <w:r w:rsidRPr="00B93A3B">
              <w:rPr>
                <w:rFonts w:ascii="Times New Roman" w:hAnsi="Times New Roman" w:cs="Times New Roman"/>
                <w:color w:val="000000"/>
                <w:sz w:val="20"/>
                <w:szCs w:val="20"/>
              </w:rPr>
              <w:t xml:space="preserve"> II и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HBsAg</w:t>
            </w:r>
            <w:proofErr w:type="spellEnd"/>
            <w:r w:rsidRPr="00B93A3B">
              <w:rPr>
                <w:rFonts w:ascii="Times New Roman" w:hAnsi="Times New Roman" w:cs="Times New Roman"/>
                <w:color w:val="000000"/>
                <w:sz w:val="20"/>
                <w:szCs w:val="20"/>
              </w:rPr>
              <w:t xml:space="preserve"> II </w:t>
            </w:r>
            <w:proofErr w:type="spellStart"/>
            <w:r w:rsidRPr="00B93A3B">
              <w:rPr>
                <w:rFonts w:ascii="Times New Roman" w:hAnsi="Times New Roman" w:cs="Times New Roman"/>
                <w:color w:val="000000"/>
                <w:sz w:val="20"/>
                <w:szCs w:val="20"/>
              </w:rPr>
              <w:t>Auto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Confirm</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55 662,00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55 662,00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t>-HCV</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Контрольный материал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noBreakHyphen/>
              <w:t xml:space="preserve">HCV используется для контроля качества </w:t>
            </w:r>
            <w:proofErr w:type="spellStart"/>
            <w:r w:rsidRPr="00B93A3B">
              <w:rPr>
                <w:rFonts w:ascii="Times New Roman" w:hAnsi="Times New Roman" w:cs="Times New Roman"/>
                <w:color w:val="000000"/>
                <w:sz w:val="20"/>
                <w:szCs w:val="20"/>
              </w:rPr>
              <w:t>иммунотеста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noBreakHyphen/>
              <w:t xml:space="preserve">HCV II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50 758,00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50 758,00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Varia</w:t>
            </w:r>
            <w:proofErr w:type="spellEnd"/>
            <w:r w:rsidRPr="00B93A3B">
              <w:rPr>
                <w:rFonts w:ascii="Times New Roman" w:hAnsi="Times New Roman" w:cs="Times New Roman"/>
                <w:color w:val="000000"/>
                <w:sz w:val="20"/>
                <w:szCs w:val="20"/>
              </w:rPr>
              <w:t>, 4 x 3.0 мл</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контрольных материалов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Varia</w:t>
            </w:r>
            <w:proofErr w:type="spellEnd"/>
            <w:r w:rsidRPr="00B93A3B">
              <w:rPr>
                <w:rFonts w:ascii="Times New Roman" w:hAnsi="Times New Roman" w:cs="Times New Roman"/>
                <w:color w:val="000000"/>
                <w:sz w:val="20"/>
                <w:szCs w:val="20"/>
              </w:rPr>
              <w:t xml:space="preserve"> используется для контроля качества </w:t>
            </w:r>
            <w:proofErr w:type="spellStart"/>
            <w:r w:rsidRPr="00B93A3B">
              <w:rPr>
                <w:rFonts w:ascii="Times New Roman" w:hAnsi="Times New Roman" w:cs="Times New Roman"/>
                <w:color w:val="000000"/>
                <w:sz w:val="20"/>
                <w:szCs w:val="20"/>
              </w:rPr>
              <w:t>иммунотестов</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98 314,00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98 314,00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lang w:val="en-US"/>
              </w:rPr>
            </w:pPr>
            <w:proofErr w:type="spellStart"/>
            <w:r w:rsidRPr="00B93A3B">
              <w:rPr>
                <w:rFonts w:ascii="Times New Roman" w:hAnsi="Times New Roman" w:cs="Times New Roman"/>
                <w:color w:val="000000"/>
                <w:sz w:val="20"/>
                <w:szCs w:val="20"/>
                <w:lang w:val="en-US"/>
              </w:rPr>
              <w:t>PreciControl</w:t>
            </w:r>
            <w:proofErr w:type="spellEnd"/>
            <w:r w:rsidRPr="00B93A3B">
              <w:rPr>
                <w:rFonts w:ascii="Times New Roman" w:hAnsi="Times New Roman" w:cs="Times New Roman"/>
                <w:color w:val="000000"/>
                <w:sz w:val="20"/>
                <w:szCs w:val="20"/>
                <w:lang w:val="en-US"/>
              </w:rPr>
              <w:t xml:space="preserve"> Tumor Marker, </w:t>
            </w:r>
            <w:r w:rsidRPr="00B93A3B">
              <w:rPr>
                <w:rFonts w:ascii="Times New Roman" w:hAnsi="Times New Roman" w:cs="Times New Roman"/>
                <w:color w:val="000000"/>
                <w:sz w:val="20"/>
                <w:szCs w:val="20"/>
              </w:rPr>
              <w:t>для</w:t>
            </w:r>
            <w:r w:rsidRPr="00B93A3B">
              <w:rPr>
                <w:rFonts w:ascii="Times New Roman" w:hAnsi="Times New Roman" w:cs="Times New Roman"/>
                <w:color w:val="000000"/>
                <w:sz w:val="20"/>
                <w:szCs w:val="20"/>
                <w:lang w:val="en-US"/>
              </w:rPr>
              <w:t xml:space="preserve"> 4 x 3.0 </w:t>
            </w:r>
            <w:r w:rsidRPr="00B93A3B">
              <w:rPr>
                <w:rFonts w:ascii="Times New Roman" w:hAnsi="Times New Roman" w:cs="Times New Roman"/>
                <w:color w:val="000000"/>
                <w:sz w:val="20"/>
                <w:szCs w:val="20"/>
              </w:rPr>
              <w:t>мл</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контрольных материалов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Tumor</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Marker</w:t>
            </w:r>
            <w:proofErr w:type="spellEnd"/>
            <w:r w:rsidRPr="00B93A3B">
              <w:rPr>
                <w:rFonts w:ascii="Times New Roman" w:hAnsi="Times New Roman" w:cs="Times New Roman"/>
                <w:color w:val="000000"/>
                <w:sz w:val="20"/>
                <w:szCs w:val="20"/>
              </w:rPr>
              <w:t xml:space="preserve"> используется для контроля качества соответствующих </w:t>
            </w:r>
            <w:proofErr w:type="spellStart"/>
            <w:r w:rsidRPr="00B93A3B">
              <w:rPr>
                <w:rFonts w:ascii="Times New Roman" w:hAnsi="Times New Roman" w:cs="Times New Roman"/>
                <w:color w:val="000000"/>
                <w:sz w:val="20"/>
                <w:szCs w:val="20"/>
              </w:rPr>
              <w:t>иммунотестов</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98 314,00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98 314,00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t>-CCP</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Контрольные сыворотки по </w:t>
            </w:r>
            <w:proofErr w:type="spellStart"/>
            <w:r w:rsidRPr="00B93A3B">
              <w:rPr>
                <w:rFonts w:ascii="Times New Roman" w:hAnsi="Times New Roman" w:cs="Times New Roman"/>
                <w:color w:val="000000"/>
                <w:sz w:val="20"/>
                <w:szCs w:val="20"/>
              </w:rPr>
              <w:t>Anti</w:t>
            </w:r>
            <w:proofErr w:type="spellEnd"/>
            <w:r w:rsidRPr="00B93A3B">
              <w:rPr>
                <w:rFonts w:ascii="Times New Roman" w:hAnsi="Times New Roman" w:cs="Times New Roman"/>
                <w:color w:val="000000"/>
                <w:sz w:val="20"/>
                <w:szCs w:val="20"/>
              </w:rPr>
              <w:t>-CCP» применяется для контроля качества анализов выполненных с применением тест-системы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АпЕ-ССР</w:t>
            </w: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w:t>
            </w:r>
            <w:proofErr w:type="spellEnd"/>
            <w:r w:rsidRPr="00B93A3B">
              <w:rPr>
                <w:rFonts w:ascii="Times New Roman" w:hAnsi="Times New Roman" w:cs="Times New Roman"/>
                <w:color w:val="000000"/>
                <w:sz w:val="20"/>
                <w:szCs w:val="20"/>
              </w:rPr>
              <w:t xml:space="preserve">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е</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114 699,00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114 699,00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Разбавитель универсальный (</w:t>
            </w:r>
            <w:proofErr w:type="spellStart"/>
            <w:r w:rsidRPr="00B93A3B">
              <w:rPr>
                <w:rFonts w:ascii="Times New Roman" w:hAnsi="Times New Roman" w:cs="Times New Roman"/>
                <w:color w:val="000000"/>
                <w:sz w:val="20"/>
                <w:szCs w:val="20"/>
              </w:rPr>
              <w:t>Diluent</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Universal</w:t>
            </w:r>
            <w:proofErr w:type="spellEnd"/>
            <w:r w:rsidRPr="00B93A3B">
              <w:rPr>
                <w:rFonts w:ascii="Times New Roman" w:hAnsi="Times New Roman" w:cs="Times New Roman"/>
                <w:color w:val="000000"/>
                <w:sz w:val="20"/>
                <w:szCs w:val="20"/>
              </w:rPr>
              <w:t>)</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Diluent</w:t>
            </w:r>
            <w:proofErr w:type="spellEnd"/>
            <w:r w:rsidRPr="00B93A3B">
              <w:rPr>
                <w:rFonts w:ascii="Times New Roman" w:hAnsi="Times New Roman" w:cs="Times New Roman"/>
                <w:color w:val="000000"/>
                <w:sz w:val="20"/>
                <w:szCs w:val="20"/>
              </w:rPr>
              <w:t> </w:t>
            </w:r>
            <w:proofErr w:type="spellStart"/>
            <w:r w:rsidRPr="00B93A3B">
              <w:rPr>
                <w:rFonts w:ascii="Times New Roman" w:hAnsi="Times New Roman" w:cs="Times New Roman"/>
                <w:color w:val="000000"/>
                <w:sz w:val="20"/>
                <w:szCs w:val="20"/>
              </w:rPr>
              <w:t>Universal</w:t>
            </w:r>
            <w:proofErr w:type="spellEnd"/>
            <w:r w:rsidRPr="00B93A3B">
              <w:rPr>
                <w:rFonts w:ascii="Times New Roman" w:hAnsi="Times New Roman" w:cs="Times New Roman"/>
                <w:color w:val="000000"/>
                <w:sz w:val="20"/>
                <w:szCs w:val="20"/>
              </w:rPr>
              <w:t xml:space="preserve"> применяется для разведения образца при выполнении тестов с использованием реагентов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18 480,00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18 480,00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Universal</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контрольных материалов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Universal</w:t>
            </w:r>
            <w:proofErr w:type="spellEnd"/>
            <w:r w:rsidRPr="00B93A3B">
              <w:rPr>
                <w:rFonts w:ascii="Times New Roman" w:hAnsi="Times New Roman" w:cs="Times New Roman"/>
                <w:color w:val="000000"/>
                <w:sz w:val="20"/>
                <w:szCs w:val="20"/>
              </w:rPr>
              <w:t xml:space="preserve"> используется для контроля качества </w:t>
            </w:r>
            <w:proofErr w:type="spellStart"/>
            <w:r w:rsidRPr="00B93A3B">
              <w:rPr>
                <w:rFonts w:ascii="Times New Roman" w:hAnsi="Times New Roman" w:cs="Times New Roman"/>
                <w:color w:val="000000"/>
                <w:sz w:val="20"/>
                <w:szCs w:val="20"/>
              </w:rPr>
              <w:t>иммунотестов</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44 598,00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44 598,00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AMH CS </w:t>
            </w:r>
            <w:proofErr w:type="spellStart"/>
            <w:r w:rsidRPr="00B93A3B">
              <w:rPr>
                <w:rFonts w:ascii="Times New Roman" w:hAnsi="Times New Roman" w:cs="Times New Roman"/>
                <w:color w:val="000000"/>
                <w:sz w:val="20"/>
                <w:szCs w:val="20"/>
              </w:rPr>
              <w:t>Elecsys</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калибраторов </w:t>
            </w:r>
            <w:proofErr w:type="spellStart"/>
            <w:r w:rsidRPr="00B93A3B">
              <w:rPr>
                <w:rFonts w:ascii="Times New Roman" w:hAnsi="Times New Roman" w:cs="Times New Roman"/>
                <w:color w:val="000000"/>
                <w:sz w:val="20"/>
                <w:szCs w:val="20"/>
              </w:rPr>
              <w:t>Amh</w:t>
            </w:r>
            <w:proofErr w:type="spellEnd"/>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130 000,00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130 000,00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AMH PC </w:t>
            </w:r>
            <w:proofErr w:type="spellStart"/>
            <w:r w:rsidRPr="00B93A3B">
              <w:rPr>
                <w:rFonts w:ascii="Times New Roman" w:hAnsi="Times New Roman" w:cs="Times New Roman"/>
                <w:color w:val="000000"/>
                <w:sz w:val="20"/>
                <w:szCs w:val="20"/>
              </w:rPr>
              <w:t>Elecsys</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Контроль для теста AMH</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130 000,00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130 000,00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Калибратор для хорионического </w:t>
            </w:r>
            <w:r w:rsidRPr="00B93A3B">
              <w:rPr>
                <w:rFonts w:ascii="Times New Roman" w:hAnsi="Times New Roman" w:cs="Times New Roman"/>
                <w:color w:val="000000"/>
                <w:sz w:val="20"/>
                <w:szCs w:val="20"/>
              </w:rPr>
              <w:lastRenderedPageBreak/>
              <w:t>гонадотропина</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 xml:space="preserve">Набор калибраторов хорионического гонадотропина предназначен для калибровки количественного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на иммунохимических </w:t>
            </w:r>
            <w:r w:rsidRPr="00B93A3B">
              <w:rPr>
                <w:rFonts w:ascii="Times New Roman" w:hAnsi="Times New Roman" w:cs="Times New Roman"/>
                <w:color w:val="000000"/>
                <w:sz w:val="20"/>
                <w:szCs w:val="20"/>
              </w:rPr>
              <w:lastRenderedPageBreak/>
              <w:t xml:space="preserve">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e. Данный товар предназначен для работы на иммунохимическом анализаторе e411. Набор должен новым, ранее не использованным.</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proofErr w:type="gramStart"/>
            <w:r w:rsidRPr="00B93A3B">
              <w:rPr>
                <w:rFonts w:ascii="Times New Roman" w:hAnsi="Times New Roman" w:cs="Times New Roman"/>
                <w:color w:val="000000"/>
                <w:sz w:val="20"/>
                <w:szCs w:val="20"/>
              </w:rPr>
              <w:lastRenderedPageBreak/>
              <w:t>н</w:t>
            </w:r>
            <w:proofErr w:type="gramEnd"/>
            <w:r w:rsidRPr="00B93A3B">
              <w:rPr>
                <w:rFonts w:ascii="Times New Roman" w:hAnsi="Times New Roman" w:cs="Times New Roman"/>
                <w:color w:val="000000"/>
                <w:sz w:val="20"/>
                <w:szCs w:val="20"/>
              </w:rPr>
              <w:t>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51 500,00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51 500,00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119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 для кассеты Антитела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цитомегаловирусу</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Контрольный материал Антитела класса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цитомегаловирусу</w:t>
            </w:r>
            <w:proofErr w:type="spellEnd"/>
            <w:r w:rsidRPr="00B93A3B">
              <w:rPr>
                <w:rFonts w:ascii="Times New Roman" w:hAnsi="Times New Roman" w:cs="Times New Roman"/>
                <w:color w:val="000000"/>
                <w:sz w:val="20"/>
                <w:szCs w:val="20"/>
              </w:rPr>
              <w:t xml:space="preserve">  предназначен для контроля качества </w:t>
            </w:r>
            <w:proofErr w:type="spellStart"/>
            <w:r w:rsidRPr="00B93A3B">
              <w:rPr>
                <w:rFonts w:ascii="Times New Roman" w:hAnsi="Times New Roman" w:cs="Times New Roman"/>
                <w:color w:val="000000"/>
                <w:sz w:val="20"/>
                <w:szCs w:val="20"/>
              </w:rPr>
              <w:t>иммунотеста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97 000,00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97 000,00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 для кассеты Антитела класса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цитомегаловирусу</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Контрольный материал Антитела класса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к </w:t>
            </w:r>
            <w:proofErr w:type="spellStart"/>
            <w:r w:rsidRPr="00B93A3B">
              <w:rPr>
                <w:rFonts w:ascii="Times New Roman" w:hAnsi="Times New Roman" w:cs="Times New Roman"/>
                <w:color w:val="000000"/>
                <w:sz w:val="20"/>
                <w:szCs w:val="20"/>
              </w:rPr>
              <w:t>цитомегаловирусу</w:t>
            </w:r>
            <w:proofErr w:type="spellEnd"/>
            <w:r w:rsidRPr="00B93A3B">
              <w:rPr>
                <w:rFonts w:ascii="Times New Roman" w:hAnsi="Times New Roman" w:cs="Times New Roman"/>
                <w:color w:val="000000"/>
                <w:sz w:val="20"/>
                <w:szCs w:val="20"/>
              </w:rPr>
              <w:t xml:space="preserve"> предназначен для контроля качества </w:t>
            </w:r>
            <w:proofErr w:type="spellStart"/>
            <w:r w:rsidRPr="00B93A3B">
              <w:rPr>
                <w:rFonts w:ascii="Times New Roman" w:hAnsi="Times New Roman" w:cs="Times New Roman"/>
                <w:color w:val="000000"/>
                <w:sz w:val="20"/>
                <w:szCs w:val="20"/>
              </w:rPr>
              <w:t>иммунотеста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104 000,00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104 000,00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121</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Контрольный материал для </w:t>
            </w:r>
            <w:proofErr w:type="spellStart"/>
            <w:r w:rsidRPr="00B93A3B">
              <w:rPr>
                <w:rFonts w:ascii="Times New Roman" w:hAnsi="Times New Roman" w:cs="Times New Roman"/>
                <w:color w:val="000000"/>
                <w:sz w:val="20"/>
                <w:szCs w:val="20"/>
              </w:rPr>
              <w:t>эпидидимального</w:t>
            </w:r>
            <w:proofErr w:type="spellEnd"/>
            <w:r w:rsidRPr="00B93A3B">
              <w:rPr>
                <w:rFonts w:ascii="Times New Roman" w:hAnsi="Times New Roman" w:cs="Times New Roman"/>
                <w:color w:val="000000"/>
                <w:sz w:val="20"/>
                <w:szCs w:val="20"/>
              </w:rPr>
              <w:t xml:space="preserve"> протеина 4</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Контрольный материал для определения концентрации человеческого </w:t>
            </w:r>
            <w:proofErr w:type="spellStart"/>
            <w:r w:rsidRPr="00B93A3B">
              <w:rPr>
                <w:rFonts w:ascii="Times New Roman" w:hAnsi="Times New Roman" w:cs="Times New Roman"/>
                <w:color w:val="000000"/>
                <w:sz w:val="20"/>
                <w:szCs w:val="20"/>
              </w:rPr>
              <w:t>эпидидимального</w:t>
            </w:r>
            <w:proofErr w:type="spellEnd"/>
            <w:r w:rsidRPr="00B93A3B">
              <w:rPr>
                <w:rFonts w:ascii="Times New Roman" w:hAnsi="Times New Roman" w:cs="Times New Roman"/>
                <w:color w:val="000000"/>
                <w:sz w:val="20"/>
                <w:szCs w:val="20"/>
              </w:rPr>
              <w:t xml:space="preserve"> протеина 4  предназначен для контроля качества </w:t>
            </w:r>
            <w:proofErr w:type="spellStart"/>
            <w:r w:rsidRPr="00B93A3B">
              <w:rPr>
                <w:rFonts w:ascii="Times New Roman" w:hAnsi="Times New Roman" w:cs="Times New Roman"/>
                <w:color w:val="000000"/>
                <w:sz w:val="20"/>
                <w:szCs w:val="20"/>
              </w:rPr>
              <w:t>иммунотеста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140 000,00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140 000,00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122</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Разбавитель </w:t>
            </w:r>
            <w:proofErr w:type="spellStart"/>
            <w:r w:rsidRPr="00B93A3B">
              <w:rPr>
                <w:rFonts w:ascii="Times New Roman" w:hAnsi="Times New Roman" w:cs="Times New Roman"/>
                <w:color w:val="000000"/>
                <w:sz w:val="20"/>
                <w:szCs w:val="20"/>
              </w:rPr>
              <w:t>Multiassay</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Разбавитель </w:t>
            </w:r>
            <w:proofErr w:type="spellStart"/>
            <w:r w:rsidRPr="00B93A3B">
              <w:rPr>
                <w:rFonts w:ascii="Times New Roman" w:hAnsi="Times New Roman" w:cs="Times New Roman"/>
                <w:color w:val="000000"/>
                <w:sz w:val="20"/>
                <w:szCs w:val="20"/>
              </w:rPr>
              <w:t>MultiAssay</w:t>
            </w:r>
            <w:proofErr w:type="spellEnd"/>
            <w:r w:rsidRPr="00B93A3B">
              <w:rPr>
                <w:rFonts w:ascii="Times New Roman" w:hAnsi="Times New Roman" w:cs="Times New Roman"/>
                <w:color w:val="000000"/>
                <w:sz w:val="20"/>
                <w:szCs w:val="20"/>
              </w:rPr>
              <w:t xml:space="preserve"> применяется для разведения образца при выполнении тестов с использованием реагентов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19 200,00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19 200,00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123</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Контрольный материал для определения краснухи (количественный метод)</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Контрольный материал для определения краснухи (количественно)  предназначен для контроля качества </w:t>
            </w:r>
            <w:proofErr w:type="spellStart"/>
            <w:r w:rsidRPr="00B93A3B">
              <w:rPr>
                <w:rFonts w:ascii="Times New Roman" w:hAnsi="Times New Roman" w:cs="Times New Roman"/>
                <w:color w:val="000000"/>
                <w:sz w:val="20"/>
                <w:szCs w:val="20"/>
              </w:rPr>
              <w:t>иммунотеста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w:t>
            </w:r>
            <w:proofErr w:type="gramStart"/>
            <w:r w:rsidRPr="00B93A3B">
              <w:rPr>
                <w:rFonts w:ascii="Times New Roman" w:hAnsi="Times New Roman" w:cs="Times New Roman"/>
                <w:color w:val="000000"/>
                <w:sz w:val="20"/>
                <w:szCs w:val="20"/>
              </w:rPr>
              <w:t>с</w:t>
            </w:r>
            <w:proofErr w:type="spellEnd"/>
            <w:proofErr w:type="gramEnd"/>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72 000,00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72 000,00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124</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 </w:t>
            </w:r>
            <w:proofErr w:type="spellStart"/>
            <w:r w:rsidRPr="00B93A3B">
              <w:rPr>
                <w:rFonts w:ascii="Times New Roman" w:hAnsi="Times New Roman" w:cs="Times New Roman"/>
                <w:color w:val="000000"/>
                <w:sz w:val="20"/>
                <w:szCs w:val="20"/>
              </w:rPr>
              <w:t>ПрециКонтроль</w:t>
            </w:r>
            <w:proofErr w:type="spellEnd"/>
            <w:r w:rsidRPr="00B93A3B">
              <w:rPr>
                <w:rFonts w:ascii="Times New Roman" w:hAnsi="Times New Roman" w:cs="Times New Roman"/>
                <w:color w:val="000000"/>
                <w:sz w:val="20"/>
                <w:szCs w:val="20"/>
              </w:rPr>
              <w:t xml:space="preserve"> Иммуноглобулин М вируса краснухи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Rubella</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контрольных сывороток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Rubella</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предназначен для контроля качества теста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Rubella</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иммунохимическим методом на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125</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 </w:t>
            </w:r>
            <w:proofErr w:type="spellStart"/>
            <w:r w:rsidRPr="00B93A3B">
              <w:rPr>
                <w:rFonts w:ascii="Times New Roman" w:hAnsi="Times New Roman" w:cs="Times New Roman"/>
                <w:color w:val="000000"/>
                <w:sz w:val="20"/>
                <w:szCs w:val="20"/>
              </w:rPr>
              <w:t>ПрециКонтроль</w:t>
            </w:r>
            <w:proofErr w:type="spellEnd"/>
            <w:r w:rsidRPr="00B93A3B">
              <w:rPr>
                <w:rFonts w:ascii="Times New Roman" w:hAnsi="Times New Roman" w:cs="Times New Roman"/>
                <w:color w:val="000000"/>
                <w:sz w:val="20"/>
                <w:szCs w:val="20"/>
              </w:rPr>
              <w:t xml:space="preserve"> Иммуноглобулин G токсоплазм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Контрольные материалы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представляют собой готовую к применению контрольную сыворотку на основе сыворотки крови человека. Контрольные материалы используются для мониторинга точности </w:t>
            </w:r>
            <w:proofErr w:type="spellStart"/>
            <w:r w:rsidRPr="00B93A3B">
              <w:rPr>
                <w:rFonts w:ascii="Times New Roman" w:hAnsi="Times New Roman" w:cs="Times New Roman"/>
                <w:color w:val="000000"/>
                <w:sz w:val="20"/>
                <w:szCs w:val="20"/>
              </w:rPr>
              <w:t>иммунотестов</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Avidity</w:t>
            </w:r>
            <w:proofErr w:type="spellEnd"/>
            <w:r w:rsidRPr="00B93A3B">
              <w:rPr>
                <w:rFonts w:ascii="Times New Roman" w:hAnsi="Times New Roman" w:cs="Times New Roman"/>
                <w:color w:val="000000"/>
                <w:sz w:val="20"/>
                <w:szCs w:val="20"/>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60 000,00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60 000,00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126</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 </w:t>
            </w:r>
            <w:proofErr w:type="spellStart"/>
            <w:r w:rsidRPr="00B93A3B">
              <w:rPr>
                <w:rFonts w:ascii="Times New Roman" w:hAnsi="Times New Roman" w:cs="Times New Roman"/>
                <w:color w:val="000000"/>
                <w:sz w:val="20"/>
                <w:szCs w:val="20"/>
              </w:rPr>
              <w:t>ПрециКонтроль</w:t>
            </w:r>
            <w:proofErr w:type="spellEnd"/>
            <w:r w:rsidRPr="00B93A3B">
              <w:rPr>
                <w:rFonts w:ascii="Times New Roman" w:hAnsi="Times New Roman" w:cs="Times New Roman"/>
                <w:color w:val="000000"/>
                <w:sz w:val="20"/>
                <w:szCs w:val="20"/>
              </w:rPr>
              <w:t xml:space="preserve"> Иммуноглобулин М токсоплазм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Контрольный материал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предназначен для контроля качества </w:t>
            </w:r>
            <w:proofErr w:type="spellStart"/>
            <w:r w:rsidRPr="00B93A3B">
              <w:rPr>
                <w:rFonts w:ascii="Times New Roman" w:hAnsi="Times New Roman" w:cs="Times New Roman"/>
                <w:color w:val="000000"/>
                <w:sz w:val="20"/>
                <w:szCs w:val="20"/>
              </w:rPr>
              <w:t>иммунотеста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IgM</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115 000,00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115 000,00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127</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 </w:t>
            </w:r>
            <w:proofErr w:type="spellStart"/>
            <w:r w:rsidRPr="00B93A3B">
              <w:rPr>
                <w:rFonts w:ascii="Times New Roman" w:hAnsi="Times New Roman" w:cs="Times New Roman"/>
                <w:color w:val="000000"/>
                <w:sz w:val="20"/>
                <w:szCs w:val="20"/>
              </w:rPr>
              <w:t>ПрециКонтроль</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Авидность</w:t>
            </w:r>
            <w:proofErr w:type="spellEnd"/>
            <w:r w:rsidRPr="00B93A3B">
              <w:rPr>
                <w:rFonts w:ascii="Times New Roman" w:hAnsi="Times New Roman" w:cs="Times New Roman"/>
                <w:color w:val="000000"/>
                <w:sz w:val="20"/>
                <w:szCs w:val="20"/>
              </w:rPr>
              <w:t xml:space="preserve"> иммуноглобулина G токсоплазм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Контрольные материалы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Avidity</w:t>
            </w:r>
            <w:proofErr w:type="spellEnd"/>
            <w:r w:rsidRPr="00B93A3B">
              <w:rPr>
                <w:rFonts w:ascii="Times New Roman" w:hAnsi="Times New Roman" w:cs="Times New Roman"/>
                <w:color w:val="000000"/>
                <w:sz w:val="20"/>
                <w:szCs w:val="20"/>
              </w:rPr>
              <w:t xml:space="preserve"> предназначены для контроля качества </w:t>
            </w:r>
            <w:proofErr w:type="spellStart"/>
            <w:r w:rsidRPr="00B93A3B">
              <w:rPr>
                <w:rFonts w:ascii="Times New Roman" w:hAnsi="Times New Roman" w:cs="Times New Roman"/>
                <w:color w:val="000000"/>
                <w:sz w:val="20"/>
                <w:szCs w:val="20"/>
              </w:rPr>
              <w:t>иммунотеста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Avidity</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449 000,00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449 000,00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128</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 </w:t>
            </w:r>
            <w:proofErr w:type="spellStart"/>
            <w:r w:rsidRPr="00B93A3B">
              <w:rPr>
                <w:rFonts w:ascii="Times New Roman" w:hAnsi="Times New Roman" w:cs="Times New Roman"/>
                <w:color w:val="000000"/>
                <w:sz w:val="20"/>
                <w:szCs w:val="20"/>
              </w:rPr>
              <w:t>ПрециКонтроль</w:t>
            </w:r>
            <w:proofErr w:type="spellEnd"/>
            <w:r w:rsidRPr="00B93A3B">
              <w:rPr>
                <w:rFonts w:ascii="Times New Roman" w:hAnsi="Times New Roman" w:cs="Times New Roman"/>
                <w:color w:val="000000"/>
                <w:sz w:val="20"/>
                <w:szCs w:val="20"/>
              </w:rPr>
              <w:t xml:space="preserve"> Иммуноглобулин G </w:t>
            </w:r>
            <w:r w:rsidRPr="00B93A3B">
              <w:rPr>
                <w:rFonts w:ascii="Times New Roman" w:hAnsi="Times New Roman" w:cs="Times New Roman"/>
                <w:color w:val="000000"/>
                <w:sz w:val="20"/>
                <w:szCs w:val="20"/>
              </w:rPr>
              <w:lastRenderedPageBreak/>
              <w:t>токсоплазм</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 xml:space="preserve">Контрольные материалы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предназначены для контроля качества </w:t>
            </w:r>
            <w:proofErr w:type="spellStart"/>
            <w:r w:rsidRPr="00B93A3B">
              <w:rPr>
                <w:rFonts w:ascii="Times New Roman" w:hAnsi="Times New Roman" w:cs="Times New Roman"/>
                <w:color w:val="000000"/>
                <w:sz w:val="20"/>
                <w:szCs w:val="20"/>
              </w:rPr>
              <w:t>иммунотестов</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Toxo</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Avidity</w:t>
            </w:r>
            <w:proofErr w:type="spellEnd"/>
            <w:r w:rsidRPr="00B93A3B">
              <w:rPr>
                <w:rFonts w:ascii="Times New Roman" w:hAnsi="Times New Roman" w:cs="Times New Roman"/>
                <w:color w:val="000000"/>
                <w:sz w:val="20"/>
                <w:szCs w:val="20"/>
              </w:rPr>
              <w:t xml:space="preserve"> </w:t>
            </w:r>
            <w:r w:rsidRPr="00B93A3B">
              <w:rPr>
                <w:rFonts w:ascii="Times New Roman" w:hAnsi="Times New Roman" w:cs="Times New Roman"/>
                <w:color w:val="000000"/>
                <w:sz w:val="20"/>
                <w:szCs w:val="20"/>
              </w:rPr>
              <w:lastRenderedPageBreak/>
              <w:t xml:space="preserve">на иммунохимических анализаторах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61 000,00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61 000,00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lastRenderedPageBreak/>
              <w:t>129</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 </w:t>
            </w:r>
            <w:proofErr w:type="spellStart"/>
            <w:r w:rsidRPr="00B93A3B">
              <w:rPr>
                <w:rFonts w:ascii="Times New Roman" w:hAnsi="Times New Roman" w:cs="Times New Roman"/>
                <w:color w:val="000000"/>
                <w:sz w:val="20"/>
                <w:szCs w:val="20"/>
              </w:rPr>
              <w:t>ПрециКонтроль</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Авидность</w:t>
            </w:r>
            <w:proofErr w:type="spellEnd"/>
            <w:r w:rsidRPr="00B93A3B">
              <w:rPr>
                <w:rFonts w:ascii="Times New Roman" w:hAnsi="Times New Roman" w:cs="Times New Roman"/>
                <w:color w:val="000000"/>
                <w:sz w:val="20"/>
                <w:szCs w:val="20"/>
              </w:rPr>
              <w:t xml:space="preserve"> иммуноглобулина G к </w:t>
            </w:r>
            <w:proofErr w:type="spellStart"/>
            <w:r w:rsidRPr="00B93A3B">
              <w:rPr>
                <w:rFonts w:ascii="Times New Roman" w:hAnsi="Times New Roman" w:cs="Times New Roman"/>
                <w:color w:val="000000"/>
                <w:sz w:val="20"/>
                <w:szCs w:val="20"/>
              </w:rPr>
              <w:t>цитомегаловирусу</w:t>
            </w:r>
            <w:proofErr w:type="spellEnd"/>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Контрольный материал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CMV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Avidity</w:t>
            </w:r>
            <w:proofErr w:type="spellEnd"/>
            <w:r w:rsidRPr="00B93A3B">
              <w:rPr>
                <w:rFonts w:ascii="Times New Roman" w:hAnsi="Times New Roman" w:cs="Times New Roman"/>
                <w:color w:val="000000"/>
                <w:sz w:val="20"/>
                <w:szCs w:val="20"/>
              </w:rPr>
              <w:t xml:space="preserve"> предназначен для контроля качества </w:t>
            </w:r>
            <w:proofErr w:type="spellStart"/>
            <w:r w:rsidRPr="00B93A3B">
              <w:rPr>
                <w:rFonts w:ascii="Times New Roman" w:hAnsi="Times New Roman" w:cs="Times New Roman"/>
                <w:color w:val="000000"/>
                <w:sz w:val="20"/>
                <w:szCs w:val="20"/>
              </w:rPr>
              <w:t>иммунотеста</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CMV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Avidity</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399 000,00</w:t>
            </w:r>
          </w:p>
        </w:tc>
      </w:tr>
      <w:tr w:rsidR="00B93A3B" w:rsidRPr="00B93A3B" w:rsidTr="005772E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130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Контроль </w:t>
            </w:r>
            <w:proofErr w:type="spellStart"/>
            <w:r w:rsidRPr="00B93A3B">
              <w:rPr>
                <w:rFonts w:ascii="Times New Roman" w:hAnsi="Times New Roman" w:cs="Times New Roman"/>
                <w:color w:val="000000"/>
                <w:sz w:val="20"/>
                <w:szCs w:val="20"/>
              </w:rPr>
              <w:t>ПрециКонтроль</w:t>
            </w:r>
            <w:proofErr w:type="spellEnd"/>
            <w:r w:rsidRPr="00B93A3B">
              <w:rPr>
                <w:rFonts w:ascii="Times New Roman" w:hAnsi="Times New Roman" w:cs="Times New Roman"/>
                <w:color w:val="000000"/>
                <w:sz w:val="20"/>
                <w:szCs w:val="20"/>
              </w:rPr>
              <w:t xml:space="preserve"> Вируса простого герпеса</w:t>
            </w:r>
          </w:p>
        </w:tc>
        <w:tc>
          <w:tcPr>
            <w:tcW w:w="634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 xml:space="preserve">Набор контрольных материалов </w:t>
            </w:r>
            <w:proofErr w:type="spellStart"/>
            <w:r w:rsidRPr="00B93A3B">
              <w:rPr>
                <w:rFonts w:ascii="Times New Roman" w:hAnsi="Times New Roman" w:cs="Times New Roman"/>
                <w:color w:val="000000"/>
                <w:sz w:val="20"/>
                <w:szCs w:val="20"/>
              </w:rPr>
              <w:t>PreciControl</w:t>
            </w:r>
            <w:proofErr w:type="spellEnd"/>
            <w:r w:rsidRPr="00B93A3B">
              <w:rPr>
                <w:rFonts w:ascii="Times New Roman" w:hAnsi="Times New Roman" w:cs="Times New Roman"/>
                <w:color w:val="000000"/>
                <w:sz w:val="20"/>
                <w:szCs w:val="20"/>
              </w:rPr>
              <w:t xml:space="preserve"> HSV используется для контроля качества </w:t>
            </w:r>
            <w:proofErr w:type="spellStart"/>
            <w:r w:rsidRPr="00B93A3B">
              <w:rPr>
                <w:rFonts w:ascii="Times New Roman" w:hAnsi="Times New Roman" w:cs="Times New Roman"/>
                <w:color w:val="000000"/>
                <w:sz w:val="20"/>
                <w:szCs w:val="20"/>
              </w:rPr>
              <w:t>иммунотестов</w:t>
            </w:r>
            <w:proofErr w:type="spellEnd"/>
            <w:r w:rsidRPr="00B93A3B">
              <w:rPr>
                <w:rFonts w:ascii="Times New Roman" w:hAnsi="Times New Roman" w:cs="Times New Roman"/>
                <w:color w:val="000000"/>
                <w:sz w:val="20"/>
                <w:szCs w:val="20"/>
              </w:rPr>
              <w:t xml:space="preserve">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HSV</w:t>
            </w:r>
            <w:r w:rsidRPr="00B93A3B">
              <w:rPr>
                <w:rFonts w:ascii="Times New Roman" w:hAnsi="Times New Roman" w:cs="Times New Roman"/>
                <w:color w:val="000000"/>
                <w:sz w:val="20"/>
                <w:szCs w:val="20"/>
              </w:rPr>
              <w:noBreakHyphen/>
              <w:t xml:space="preserve">1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HSV</w:t>
            </w:r>
            <w:r w:rsidRPr="00B93A3B">
              <w:rPr>
                <w:rFonts w:ascii="Times New Roman" w:hAnsi="Times New Roman" w:cs="Times New Roman"/>
                <w:color w:val="000000"/>
                <w:sz w:val="20"/>
                <w:szCs w:val="20"/>
              </w:rPr>
              <w:noBreakHyphen/>
              <w:t xml:space="preserve">2 </w:t>
            </w:r>
            <w:proofErr w:type="spellStart"/>
            <w:r w:rsidRPr="00B93A3B">
              <w:rPr>
                <w:rFonts w:ascii="Times New Roman" w:hAnsi="Times New Roman" w:cs="Times New Roman"/>
                <w:color w:val="000000"/>
                <w:sz w:val="20"/>
                <w:szCs w:val="20"/>
              </w:rPr>
              <w:t>IgG</w:t>
            </w:r>
            <w:proofErr w:type="spellEnd"/>
            <w:r w:rsidRPr="00B93A3B">
              <w:rPr>
                <w:rFonts w:ascii="Times New Roman" w:hAnsi="Times New Roman" w:cs="Times New Roman"/>
                <w:color w:val="000000"/>
                <w:sz w:val="20"/>
                <w:szCs w:val="20"/>
              </w:rPr>
              <w:t xml:space="preserve"> на иммунохимических анализаторах </w:t>
            </w:r>
            <w:proofErr w:type="spellStart"/>
            <w:r w:rsidRPr="00B93A3B">
              <w:rPr>
                <w:rFonts w:ascii="Times New Roman" w:hAnsi="Times New Roman" w:cs="Times New Roman"/>
                <w:color w:val="000000"/>
                <w:sz w:val="20"/>
                <w:szCs w:val="20"/>
              </w:rPr>
              <w:t>Elecsys</w:t>
            </w:r>
            <w:proofErr w:type="spellEnd"/>
            <w:r w:rsidRPr="00B93A3B">
              <w:rPr>
                <w:rFonts w:ascii="Times New Roman" w:hAnsi="Times New Roman" w:cs="Times New Roman"/>
                <w:color w:val="000000"/>
                <w:sz w:val="20"/>
                <w:szCs w:val="20"/>
              </w:rPr>
              <w:t xml:space="preserve"> и </w:t>
            </w:r>
            <w:proofErr w:type="spellStart"/>
            <w:r w:rsidRPr="00B93A3B">
              <w:rPr>
                <w:rFonts w:ascii="Times New Roman" w:hAnsi="Times New Roman" w:cs="Times New Roman"/>
                <w:color w:val="000000"/>
                <w:sz w:val="20"/>
                <w:szCs w:val="20"/>
              </w:rPr>
              <w:t>cobas</w:t>
            </w:r>
            <w:proofErr w:type="spellEnd"/>
            <w:r w:rsidRPr="00B93A3B">
              <w:rPr>
                <w:rFonts w:ascii="Times New Roman" w:hAnsi="Times New Roman" w:cs="Times New Roman"/>
                <w:color w:val="000000"/>
                <w:sz w:val="20"/>
                <w:szCs w:val="20"/>
              </w:rPr>
              <w:t xml:space="preserve"> e.</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набор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339 000,00</w:t>
            </w:r>
          </w:p>
        </w:tc>
        <w:tc>
          <w:tcPr>
            <w:tcW w:w="1735" w:type="dxa"/>
            <w:tcBorders>
              <w:top w:val="single" w:sz="4" w:space="0" w:color="auto"/>
              <w:left w:val="nil"/>
              <w:bottom w:val="single" w:sz="4" w:space="0" w:color="auto"/>
              <w:right w:val="single" w:sz="4" w:space="0" w:color="auto"/>
            </w:tcBorders>
            <w:shd w:val="clear" w:color="000000" w:fill="FFFFFF"/>
            <w:noWrap/>
            <w:vAlign w:val="center"/>
          </w:tcPr>
          <w:p w:rsidR="00B93A3B" w:rsidRPr="00B93A3B" w:rsidRDefault="00B93A3B" w:rsidP="00B93A3B">
            <w:pPr>
              <w:jc w:val="center"/>
              <w:rPr>
                <w:rFonts w:ascii="Times New Roman" w:hAnsi="Times New Roman" w:cs="Times New Roman"/>
                <w:color w:val="000000"/>
                <w:sz w:val="20"/>
                <w:szCs w:val="20"/>
              </w:rPr>
            </w:pPr>
            <w:r w:rsidRPr="00B93A3B">
              <w:rPr>
                <w:rFonts w:ascii="Times New Roman" w:hAnsi="Times New Roman" w:cs="Times New Roman"/>
                <w:color w:val="000000"/>
                <w:sz w:val="20"/>
                <w:szCs w:val="20"/>
              </w:rPr>
              <w:t>339 000,00</w:t>
            </w:r>
          </w:p>
        </w:tc>
      </w:tr>
      <w:tr w:rsidR="00B93A3B" w:rsidRPr="00B93A3B" w:rsidTr="005772E7">
        <w:trPr>
          <w:trHeight w:val="283"/>
        </w:trPr>
        <w:tc>
          <w:tcPr>
            <w:tcW w:w="14014" w:type="dxa"/>
            <w:gridSpan w:val="6"/>
            <w:tcBorders>
              <w:top w:val="nil"/>
              <w:left w:val="single" w:sz="4" w:space="0" w:color="auto"/>
              <w:bottom w:val="single" w:sz="4" w:space="0" w:color="auto"/>
              <w:right w:val="single" w:sz="4" w:space="0" w:color="auto"/>
            </w:tcBorders>
            <w:shd w:val="clear" w:color="000000" w:fill="FFFFFF"/>
            <w:vAlign w:val="center"/>
          </w:tcPr>
          <w:p w:rsidR="00B93A3B" w:rsidRPr="00B93A3B" w:rsidRDefault="00B93A3B" w:rsidP="00B93A3B">
            <w:pPr>
              <w:spacing w:after="0" w:line="240" w:lineRule="auto"/>
              <w:jc w:val="center"/>
              <w:rPr>
                <w:rFonts w:ascii="Times New Roman" w:eastAsia="Times New Roman" w:hAnsi="Times New Roman" w:cs="Times New Roman"/>
                <w:color w:val="000000"/>
                <w:sz w:val="20"/>
                <w:szCs w:val="20"/>
                <w:lang w:eastAsia="ru-RU"/>
              </w:rPr>
            </w:pPr>
          </w:p>
        </w:tc>
        <w:tc>
          <w:tcPr>
            <w:tcW w:w="1735" w:type="dxa"/>
            <w:tcBorders>
              <w:top w:val="nil"/>
              <w:left w:val="nil"/>
              <w:bottom w:val="single" w:sz="4" w:space="0" w:color="auto"/>
              <w:right w:val="single" w:sz="4" w:space="0" w:color="auto"/>
            </w:tcBorders>
            <w:shd w:val="clear" w:color="000000" w:fill="FFFFFF"/>
            <w:noWrap/>
            <w:vAlign w:val="center"/>
          </w:tcPr>
          <w:tbl>
            <w:tblPr>
              <w:tblW w:w="1960" w:type="dxa"/>
              <w:tblLayout w:type="fixed"/>
              <w:tblCellMar>
                <w:left w:w="0" w:type="dxa"/>
                <w:right w:w="0" w:type="dxa"/>
              </w:tblCellMar>
              <w:tblLook w:val="04A0" w:firstRow="1" w:lastRow="0" w:firstColumn="1" w:lastColumn="0" w:noHBand="0" w:noVBand="1"/>
            </w:tblPr>
            <w:tblGrid>
              <w:gridCol w:w="1960"/>
            </w:tblGrid>
            <w:tr w:rsidR="00B93A3B" w:rsidRPr="00B93A3B" w:rsidTr="001C41CB">
              <w:trPr>
                <w:trHeight w:val="255"/>
              </w:trPr>
              <w:tc>
                <w:tcPr>
                  <w:tcW w:w="19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93A3B" w:rsidRPr="00B93A3B" w:rsidRDefault="00B93A3B" w:rsidP="00B93A3B">
                  <w:pPr>
                    <w:framePr w:hSpace="180" w:wrap="around" w:vAnchor="text" w:hAnchor="text" w:y="1"/>
                    <w:suppressOverlap/>
                    <w:jc w:val="center"/>
                    <w:rPr>
                      <w:rFonts w:ascii="Times New Roman" w:hAnsi="Times New Roman" w:cs="Times New Roman"/>
                      <w:b/>
                      <w:color w:val="000000"/>
                      <w:sz w:val="20"/>
                      <w:szCs w:val="20"/>
                    </w:rPr>
                  </w:pPr>
                  <w:r w:rsidRPr="00B93A3B">
                    <w:rPr>
                      <w:rFonts w:ascii="Times New Roman" w:hAnsi="Times New Roman" w:cs="Times New Roman"/>
                      <w:b/>
                      <w:color w:val="000000"/>
                      <w:sz w:val="20"/>
                      <w:szCs w:val="20"/>
                    </w:rPr>
                    <w:t>19 986 678,00</w:t>
                  </w:r>
                </w:p>
              </w:tc>
            </w:tr>
          </w:tbl>
          <w:p w:rsidR="00B93A3B" w:rsidRPr="00B93A3B" w:rsidRDefault="00B93A3B" w:rsidP="00B93A3B">
            <w:pPr>
              <w:jc w:val="center"/>
              <w:rPr>
                <w:rFonts w:ascii="Times New Roman" w:hAnsi="Times New Roman" w:cs="Times New Roman"/>
                <w:b/>
                <w:color w:val="000000"/>
                <w:sz w:val="20"/>
                <w:szCs w:val="20"/>
                <w:lang w:val="kk-KZ"/>
              </w:rPr>
            </w:pPr>
          </w:p>
        </w:tc>
      </w:tr>
    </w:tbl>
    <w:p w:rsidR="00E612BC" w:rsidRPr="00B93A3B" w:rsidRDefault="00C07C83" w:rsidP="00C07C83">
      <w:pPr>
        <w:pStyle w:val="a3"/>
        <w:shd w:val="clear" w:color="auto" w:fill="FFFFFF"/>
        <w:tabs>
          <w:tab w:val="left" w:pos="9585"/>
        </w:tabs>
        <w:spacing w:before="0" w:beforeAutospacing="0" w:after="0" w:afterAutospacing="0"/>
        <w:textAlignment w:val="baseline"/>
        <w:rPr>
          <w:b/>
          <w:spacing w:val="2"/>
          <w:lang w:val="kk-KZ"/>
        </w:rPr>
      </w:pPr>
      <w:r w:rsidRPr="00B93A3B">
        <w:rPr>
          <w:b/>
          <w:spacing w:val="2"/>
          <w:lang w:val="kk-KZ"/>
        </w:rPr>
        <w:tab/>
      </w:r>
    </w:p>
    <w:p w:rsidR="00B93A3B" w:rsidRPr="00B93A3B" w:rsidRDefault="00B93A3B" w:rsidP="00C07C83">
      <w:pPr>
        <w:pStyle w:val="a3"/>
        <w:shd w:val="clear" w:color="auto" w:fill="FFFFFF"/>
        <w:tabs>
          <w:tab w:val="left" w:pos="9585"/>
        </w:tabs>
        <w:spacing w:before="0" w:beforeAutospacing="0" w:after="0" w:afterAutospacing="0"/>
        <w:textAlignment w:val="baseline"/>
        <w:rPr>
          <w:b/>
          <w:spacing w:val="2"/>
          <w:lang w:val="kk-KZ"/>
        </w:rPr>
      </w:pPr>
    </w:p>
    <w:p w:rsidR="004C33CD" w:rsidRPr="00B93A3B" w:rsidRDefault="00451AD7" w:rsidP="00451AD7">
      <w:pPr>
        <w:pStyle w:val="a3"/>
        <w:shd w:val="clear" w:color="auto" w:fill="FFFFFF"/>
        <w:spacing w:before="0" w:beforeAutospacing="0" w:after="0" w:afterAutospacing="0"/>
        <w:textAlignment w:val="baseline"/>
        <w:rPr>
          <w:spacing w:val="2"/>
          <w:lang w:val="kk-KZ"/>
        </w:rPr>
      </w:pPr>
      <w:r w:rsidRPr="00B93A3B">
        <w:rPr>
          <w:b/>
          <w:spacing w:val="2"/>
          <w:lang w:val="kk-KZ"/>
        </w:rPr>
        <w:t>Тауарларды жеткізу орны:</w:t>
      </w:r>
      <w:r w:rsidRPr="00B93A3B">
        <w:rPr>
          <w:spacing w:val="2"/>
          <w:lang w:val="kk-KZ"/>
        </w:rPr>
        <w:t xml:space="preserve"> Алматы қаласы, Достық даңғылы, 125</w:t>
      </w:r>
      <w:r w:rsidR="00FE154F" w:rsidRPr="00B93A3B">
        <w:rPr>
          <w:spacing w:val="2"/>
          <w:lang w:val="kk-KZ"/>
        </w:rPr>
        <w:t>.</w:t>
      </w:r>
    </w:p>
    <w:p w:rsidR="00155DDC" w:rsidRPr="00B93A3B" w:rsidRDefault="00392ED0" w:rsidP="00155DDC">
      <w:pPr>
        <w:spacing w:after="0"/>
        <w:rPr>
          <w:rFonts w:ascii="Times New Roman" w:hAnsi="Times New Roman" w:cs="Times New Roman"/>
          <w:color w:val="000000" w:themeColor="text1"/>
          <w:sz w:val="24"/>
          <w:szCs w:val="24"/>
          <w:shd w:val="clear" w:color="auto" w:fill="FFFFFF"/>
        </w:rPr>
      </w:pPr>
      <w:r w:rsidRPr="00B93A3B">
        <w:rPr>
          <w:rFonts w:ascii="Times New Roman" w:hAnsi="Times New Roman" w:cs="Times New Roman"/>
          <w:b/>
          <w:color w:val="000000" w:themeColor="text1"/>
          <w:spacing w:val="1"/>
          <w:sz w:val="24"/>
          <w:szCs w:val="24"/>
          <w:shd w:val="clear" w:color="auto" w:fill="FFFFFF"/>
        </w:rPr>
        <w:t>Мес</w:t>
      </w:r>
      <w:r w:rsidR="00155DDC" w:rsidRPr="00B93A3B">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B93A3B">
        <w:rPr>
          <w:rFonts w:ascii="Times New Roman" w:hAnsi="Times New Roman" w:cs="Times New Roman"/>
          <w:color w:val="000000" w:themeColor="text1"/>
          <w:spacing w:val="1"/>
          <w:sz w:val="24"/>
          <w:szCs w:val="24"/>
          <w:shd w:val="clear" w:color="auto" w:fill="FFFFFF"/>
        </w:rPr>
        <w:t xml:space="preserve">город </w:t>
      </w:r>
      <w:r w:rsidR="00155DDC" w:rsidRPr="00B93A3B">
        <w:rPr>
          <w:rFonts w:ascii="Times New Roman" w:hAnsi="Times New Roman" w:cs="Times New Roman"/>
          <w:color w:val="000000" w:themeColor="text1"/>
          <w:sz w:val="24"/>
          <w:szCs w:val="24"/>
          <w:shd w:val="clear" w:color="auto" w:fill="FFFFFF"/>
        </w:rPr>
        <w:t xml:space="preserve">Алматы, </w:t>
      </w:r>
      <w:r w:rsidR="00287EAD" w:rsidRPr="00B93A3B">
        <w:rPr>
          <w:rFonts w:ascii="Times New Roman" w:eastAsia="Times New Roman" w:hAnsi="Times New Roman" w:cs="Times New Roman"/>
          <w:spacing w:val="2"/>
          <w:sz w:val="24"/>
          <w:szCs w:val="24"/>
        </w:rPr>
        <w:t xml:space="preserve">проспект </w:t>
      </w:r>
      <w:proofErr w:type="spellStart"/>
      <w:r w:rsidR="00287EAD" w:rsidRPr="00B93A3B">
        <w:rPr>
          <w:rFonts w:ascii="Times New Roman" w:eastAsia="Times New Roman" w:hAnsi="Times New Roman" w:cs="Times New Roman"/>
          <w:spacing w:val="2"/>
          <w:sz w:val="24"/>
          <w:szCs w:val="24"/>
        </w:rPr>
        <w:t>Достык</w:t>
      </w:r>
      <w:proofErr w:type="spellEnd"/>
      <w:r w:rsidR="00287EAD" w:rsidRPr="00B93A3B">
        <w:rPr>
          <w:rFonts w:ascii="Times New Roman" w:eastAsia="Times New Roman" w:hAnsi="Times New Roman" w:cs="Times New Roman"/>
          <w:spacing w:val="2"/>
          <w:sz w:val="24"/>
          <w:szCs w:val="24"/>
        </w:rPr>
        <w:t>, 125</w:t>
      </w:r>
      <w:r w:rsidR="00FE154F" w:rsidRPr="00B93A3B">
        <w:rPr>
          <w:rFonts w:ascii="Times New Roman" w:eastAsia="Times New Roman" w:hAnsi="Times New Roman" w:cs="Times New Roman"/>
          <w:spacing w:val="2"/>
          <w:sz w:val="24"/>
          <w:szCs w:val="24"/>
        </w:rPr>
        <w:t>.</w:t>
      </w:r>
    </w:p>
    <w:p w:rsidR="008906FF" w:rsidRDefault="008906FF" w:rsidP="0082634C">
      <w:pPr>
        <w:pStyle w:val="a3"/>
        <w:pBdr>
          <w:bottom w:val="single" w:sz="12" w:space="1" w:color="auto"/>
        </w:pBdr>
        <w:shd w:val="clear" w:color="auto" w:fill="FFFFFF"/>
        <w:spacing w:before="0" w:beforeAutospacing="0" w:after="0" w:afterAutospacing="0"/>
        <w:ind w:firstLine="709"/>
        <w:jc w:val="center"/>
        <w:textAlignment w:val="baseline"/>
        <w:rPr>
          <w:spacing w:val="2"/>
        </w:rPr>
      </w:pPr>
    </w:p>
    <w:p w:rsidR="008906FF" w:rsidRDefault="008906FF" w:rsidP="0082634C">
      <w:pPr>
        <w:pStyle w:val="a3"/>
        <w:shd w:val="clear" w:color="auto" w:fill="FFFFFF"/>
        <w:spacing w:before="0" w:beforeAutospacing="0" w:after="0" w:afterAutospacing="0"/>
        <w:ind w:firstLine="709"/>
        <w:jc w:val="center"/>
        <w:textAlignment w:val="baseline"/>
        <w:rPr>
          <w:spacing w:val="2"/>
        </w:rPr>
      </w:pPr>
    </w:p>
    <w:p w:rsidR="008906FF" w:rsidRPr="00B93A3B" w:rsidRDefault="008906FF" w:rsidP="0082634C">
      <w:pPr>
        <w:pStyle w:val="a3"/>
        <w:shd w:val="clear" w:color="auto" w:fill="FFFFFF"/>
        <w:spacing w:before="0" w:beforeAutospacing="0" w:after="0" w:afterAutospacing="0"/>
        <w:ind w:firstLine="709"/>
        <w:jc w:val="center"/>
        <w:textAlignment w:val="baseline"/>
        <w:rPr>
          <w:spacing w:val="2"/>
        </w:rPr>
      </w:pPr>
    </w:p>
    <w:p w:rsidR="00451AD7" w:rsidRPr="00B93A3B"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B93A3B"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B93A3B"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5C0CFD" w:rsidRPr="00B93A3B">
        <w:rPr>
          <w:rFonts w:ascii="Times New Roman" w:hAnsi="Times New Roman" w:cs="Times New Roman"/>
          <w:color w:val="000000" w:themeColor="text1"/>
          <w:spacing w:val="1"/>
          <w:sz w:val="24"/>
          <w:szCs w:val="24"/>
          <w:shd w:val="clear" w:color="auto" w:fill="FFFFFF"/>
          <w:lang w:val="kk-KZ"/>
        </w:rPr>
        <w:t>1</w:t>
      </w:r>
      <w:r w:rsidRPr="00B93A3B">
        <w:rPr>
          <w:rFonts w:ascii="Times New Roman" w:hAnsi="Times New Roman" w:cs="Times New Roman"/>
          <w:color w:val="000000" w:themeColor="text1"/>
          <w:spacing w:val="1"/>
          <w:sz w:val="24"/>
          <w:szCs w:val="24"/>
          <w:shd w:val="clear" w:color="auto" w:fill="FFFFFF"/>
          <w:lang w:val="kk-KZ"/>
        </w:rPr>
        <w:t>-тарауында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B93A3B"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B93A3B"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B93A3B"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B93A3B"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B93A3B"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w:t>
      </w:r>
      <w:r w:rsidR="00C07C83" w:rsidRPr="00B93A3B">
        <w:rPr>
          <w:rFonts w:ascii="Times New Roman" w:hAnsi="Times New Roman" w:cs="Times New Roman"/>
          <w:color w:val="000000" w:themeColor="text1"/>
          <w:spacing w:val="1"/>
          <w:sz w:val="24"/>
          <w:szCs w:val="24"/>
          <w:shd w:val="clear" w:color="auto" w:fill="FFFFFF"/>
          <w:lang w:val="kk-KZ"/>
        </w:rPr>
        <w:t>80</w:t>
      </w:r>
      <w:r w:rsidRPr="00B93A3B">
        <w:rPr>
          <w:rFonts w:ascii="Times New Roman" w:hAnsi="Times New Roman" w:cs="Times New Roman"/>
          <w:color w:val="000000" w:themeColor="text1"/>
          <w:spacing w:val="1"/>
          <w:sz w:val="24"/>
          <w:szCs w:val="24"/>
          <w:shd w:val="clear" w:color="auto" w:fill="FFFFFF"/>
          <w:lang w:val="kk-KZ"/>
        </w:rPr>
        <w:t xml:space="preserve">-тармағына сәйкес ұсынған бір </w:t>
      </w:r>
    </w:p>
    <w:p w:rsidR="00451AD7" w:rsidRPr="00B93A3B"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B93A3B" w:rsidRDefault="00451AD7" w:rsidP="00F45DAF">
      <w:pPr>
        <w:spacing w:after="0"/>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B93A3B"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B93A3B"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lastRenderedPageBreak/>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B93A3B"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B93A3B"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B93A3B"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B93A3B"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B93A3B"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B93A3B"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B93A3B"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B93A3B">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B93A3B" w:rsidRDefault="00451AD7" w:rsidP="00F45DAF">
      <w:pPr>
        <w:pStyle w:val="ac"/>
        <w:tabs>
          <w:tab w:val="left" w:pos="426"/>
          <w:tab w:val="left" w:pos="1276"/>
        </w:tabs>
        <w:ind w:left="568"/>
        <w:jc w:val="both"/>
        <w:rPr>
          <w:rStyle w:val="s0"/>
          <w:color w:val="auto"/>
          <w:sz w:val="24"/>
          <w:szCs w:val="24"/>
          <w:lang w:val="kk-KZ"/>
        </w:rPr>
      </w:pPr>
      <w:r w:rsidRPr="00B93A3B">
        <w:rPr>
          <w:rStyle w:val="s0"/>
          <w:color w:val="auto"/>
          <w:sz w:val="24"/>
          <w:szCs w:val="24"/>
          <w:lang w:val="kk-KZ"/>
        </w:rPr>
        <w:t xml:space="preserve">              ___________________________________________________________________________________________________________</w:t>
      </w:r>
    </w:p>
    <w:p w:rsidR="00451AD7" w:rsidRPr="00B93A3B" w:rsidRDefault="00451AD7" w:rsidP="00F45DAF">
      <w:pPr>
        <w:pStyle w:val="ac"/>
        <w:tabs>
          <w:tab w:val="left" w:pos="426"/>
          <w:tab w:val="left" w:pos="1276"/>
        </w:tabs>
        <w:ind w:left="568"/>
        <w:jc w:val="both"/>
        <w:rPr>
          <w:rStyle w:val="s0"/>
          <w:color w:val="auto"/>
          <w:sz w:val="24"/>
          <w:szCs w:val="24"/>
          <w:lang w:val="kk-KZ"/>
        </w:rPr>
      </w:pPr>
    </w:p>
    <w:p w:rsidR="009D54F3" w:rsidRPr="00B93A3B" w:rsidRDefault="009D54F3" w:rsidP="00F45DAF">
      <w:pPr>
        <w:pStyle w:val="ac"/>
        <w:numPr>
          <w:ilvl w:val="0"/>
          <w:numId w:val="9"/>
        </w:numPr>
        <w:tabs>
          <w:tab w:val="left" w:pos="426"/>
          <w:tab w:val="left" w:pos="1276"/>
        </w:tabs>
        <w:ind w:left="0" w:firstLine="568"/>
        <w:jc w:val="both"/>
        <w:rPr>
          <w:rStyle w:val="s0"/>
          <w:color w:val="auto"/>
          <w:sz w:val="24"/>
          <w:szCs w:val="24"/>
        </w:rPr>
      </w:pPr>
      <w:r w:rsidRPr="00B93A3B">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B93A3B">
        <w:rPr>
          <w:rStyle w:val="s0"/>
          <w:color w:val="auto"/>
          <w:sz w:val="24"/>
          <w:szCs w:val="24"/>
        </w:rPr>
        <w:t>редложение в запечатанном виде.</w:t>
      </w:r>
      <w:r w:rsidR="00631CB6" w:rsidRPr="00B93A3B">
        <w:rPr>
          <w:rStyle w:val="s0"/>
          <w:color w:val="auto"/>
          <w:sz w:val="24"/>
          <w:szCs w:val="24"/>
          <w:lang w:val="kk-KZ"/>
        </w:rPr>
        <w:t xml:space="preserve"> </w:t>
      </w:r>
      <w:proofErr w:type="gramStart"/>
      <w:r w:rsidRPr="00B93A3B">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B93A3B">
        <w:rPr>
          <w:rStyle w:val="s0"/>
          <w:color w:val="auto"/>
          <w:sz w:val="24"/>
          <w:szCs w:val="24"/>
        </w:rPr>
        <w:t xml:space="preserve"> </w:t>
      </w:r>
      <w:hyperlink r:id="rId9" w:tgtFrame="_parent" w:history="1">
        <w:r w:rsidRPr="00B93A3B">
          <w:rPr>
            <w:rStyle w:val="s0"/>
            <w:color w:val="auto"/>
            <w:sz w:val="24"/>
            <w:szCs w:val="24"/>
          </w:rPr>
          <w:t xml:space="preserve">главой </w:t>
        </w:r>
      </w:hyperlink>
      <w:bookmarkEnd w:id="1"/>
      <w:r w:rsidR="005C0CFD" w:rsidRPr="00B93A3B">
        <w:rPr>
          <w:rStyle w:val="s0"/>
          <w:color w:val="auto"/>
          <w:sz w:val="24"/>
          <w:szCs w:val="24"/>
        </w:rPr>
        <w:t>1</w:t>
      </w:r>
      <w:r w:rsidR="00FE2760" w:rsidRPr="00B93A3B">
        <w:rPr>
          <w:rStyle w:val="s0"/>
          <w:color w:val="auto"/>
          <w:sz w:val="24"/>
          <w:szCs w:val="24"/>
          <w:lang w:val="kk-KZ"/>
        </w:rPr>
        <w:t xml:space="preserve"> </w:t>
      </w:r>
      <w:r w:rsidRPr="00B93A3B">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B93A3B" w:rsidRDefault="009D54F3" w:rsidP="00F45DAF">
      <w:pPr>
        <w:pStyle w:val="ac"/>
        <w:numPr>
          <w:ilvl w:val="0"/>
          <w:numId w:val="9"/>
        </w:numPr>
        <w:tabs>
          <w:tab w:val="left" w:pos="426"/>
          <w:tab w:val="left" w:pos="1276"/>
        </w:tabs>
        <w:ind w:left="0" w:firstLine="709"/>
        <w:jc w:val="both"/>
        <w:rPr>
          <w:rStyle w:val="s0"/>
          <w:color w:val="auto"/>
          <w:sz w:val="24"/>
          <w:szCs w:val="24"/>
        </w:rPr>
      </w:pPr>
      <w:r w:rsidRPr="00B93A3B">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B93A3B">
          <w:rPr>
            <w:rStyle w:val="s0"/>
            <w:color w:val="auto"/>
            <w:sz w:val="24"/>
            <w:szCs w:val="24"/>
          </w:rPr>
          <w:t>форме</w:t>
        </w:r>
      </w:hyperlink>
      <w:r w:rsidRPr="00B93A3B">
        <w:rPr>
          <w:rStyle w:val="s0"/>
          <w:color w:val="auto"/>
          <w:sz w:val="24"/>
          <w:szCs w:val="24"/>
        </w:rPr>
        <w:t>, утвержденной уполномоченным органом в области здравоохранения.</w:t>
      </w:r>
      <w:bookmarkStart w:id="3" w:name="SUB10800"/>
      <w:bookmarkEnd w:id="3"/>
    </w:p>
    <w:p w:rsidR="009D54F3" w:rsidRPr="00B93A3B" w:rsidRDefault="009D54F3" w:rsidP="00F45DAF">
      <w:pPr>
        <w:pStyle w:val="ac"/>
        <w:numPr>
          <w:ilvl w:val="0"/>
          <w:numId w:val="9"/>
        </w:numPr>
        <w:tabs>
          <w:tab w:val="left" w:pos="426"/>
          <w:tab w:val="left" w:pos="1276"/>
        </w:tabs>
        <w:ind w:left="0" w:firstLine="709"/>
        <w:jc w:val="both"/>
        <w:rPr>
          <w:rStyle w:val="s0"/>
          <w:color w:val="auto"/>
          <w:sz w:val="24"/>
          <w:szCs w:val="24"/>
        </w:rPr>
      </w:pPr>
      <w:r w:rsidRPr="00B93A3B">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B93A3B" w:rsidRDefault="009D54F3" w:rsidP="00F45DAF">
      <w:pPr>
        <w:pStyle w:val="ac"/>
        <w:tabs>
          <w:tab w:val="left" w:pos="426"/>
        </w:tabs>
        <w:ind w:firstLine="709"/>
        <w:jc w:val="both"/>
        <w:rPr>
          <w:rStyle w:val="s0"/>
          <w:color w:val="auto"/>
          <w:sz w:val="24"/>
          <w:szCs w:val="24"/>
        </w:rPr>
      </w:pPr>
      <w:r w:rsidRPr="00B93A3B">
        <w:rPr>
          <w:rStyle w:val="s0"/>
          <w:color w:val="auto"/>
          <w:sz w:val="24"/>
          <w:szCs w:val="24"/>
        </w:rPr>
        <w:t xml:space="preserve">В случаях представления одинаковых ценовых предложений, победителем признается потенциальный поставщик, первым представивший </w:t>
      </w:r>
      <w:r w:rsidRPr="00B93A3B">
        <w:rPr>
          <w:rStyle w:val="s0"/>
          <w:color w:val="auto"/>
          <w:sz w:val="24"/>
          <w:szCs w:val="24"/>
        </w:rPr>
        <w:lastRenderedPageBreak/>
        <w:t>ценовое предложение.</w:t>
      </w:r>
    </w:p>
    <w:p w:rsidR="009D54F3" w:rsidRPr="00B93A3B" w:rsidRDefault="009D54F3" w:rsidP="00F45DAF">
      <w:pPr>
        <w:pStyle w:val="ac"/>
        <w:tabs>
          <w:tab w:val="left" w:pos="426"/>
        </w:tabs>
        <w:ind w:firstLine="709"/>
        <w:jc w:val="both"/>
        <w:rPr>
          <w:rFonts w:ascii="Times New Roman" w:hAnsi="Times New Roman" w:cs="Times New Roman"/>
          <w:color w:val="auto"/>
          <w:sz w:val="24"/>
          <w:szCs w:val="24"/>
        </w:rPr>
      </w:pPr>
      <w:r w:rsidRPr="00B93A3B">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C07C83" w:rsidRPr="00B93A3B">
        <w:rPr>
          <w:rFonts w:ascii="Times New Roman" w:hAnsi="Times New Roman" w:cs="Times New Roman"/>
          <w:color w:val="auto"/>
          <w:sz w:val="24"/>
          <w:szCs w:val="24"/>
          <w:lang w:val="kk-KZ"/>
        </w:rPr>
        <w:t>80</w:t>
      </w:r>
      <w:r w:rsidRPr="00B93A3B">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B93A3B" w:rsidRDefault="009D54F3" w:rsidP="00F45DAF">
      <w:pPr>
        <w:pStyle w:val="ac"/>
        <w:tabs>
          <w:tab w:val="left" w:pos="426"/>
        </w:tabs>
        <w:ind w:firstLine="709"/>
        <w:jc w:val="both"/>
        <w:rPr>
          <w:rStyle w:val="s0"/>
          <w:color w:val="auto"/>
          <w:sz w:val="24"/>
          <w:szCs w:val="24"/>
        </w:rPr>
      </w:pPr>
      <w:r w:rsidRPr="00B93A3B">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B93A3B" w:rsidRDefault="009D54F3" w:rsidP="00F45DAF">
      <w:pPr>
        <w:pStyle w:val="ac"/>
        <w:numPr>
          <w:ilvl w:val="0"/>
          <w:numId w:val="9"/>
        </w:numPr>
        <w:tabs>
          <w:tab w:val="left" w:pos="426"/>
        </w:tabs>
        <w:ind w:left="0" w:firstLine="709"/>
        <w:jc w:val="both"/>
        <w:rPr>
          <w:rFonts w:ascii="Times New Roman" w:hAnsi="Times New Roman" w:cs="Times New Roman"/>
          <w:color w:val="auto"/>
          <w:sz w:val="24"/>
          <w:szCs w:val="24"/>
        </w:rPr>
      </w:pPr>
      <w:r w:rsidRPr="00B93A3B">
        <w:rPr>
          <w:rStyle w:val="s0"/>
          <w:color w:val="auto"/>
          <w:sz w:val="24"/>
          <w:szCs w:val="24"/>
        </w:rPr>
        <w:t xml:space="preserve">Победитель </w:t>
      </w:r>
      <w:r w:rsidRPr="00B93A3B">
        <w:rPr>
          <w:rFonts w:ascii="Times New Roman" w:hAnsi="Times New Roman" w:cs="Times New Roman"/>
          <w:color w:val="auto"/>
          <w:sz w:val="24"/>
          <w:szCs w:val="24"/>
        </w:rPr>
        <w:t xml:space="preserve">в соответствии с пунктом </w:t>
      </w:r>
      <w:r w:rsidR="00C07C83" w:rsidRPr="00B93A3B">
        <w:rPr>
          <w:rFonts w:ascii="Times New Roman" w:hAnsi="Times New Roman" w:cs="Times New Roman"/>
          <w:color w:val="auto"/>
          <w:sz w:val="24"/>
          <w:szCs w:val="24"/>
          <w:lang w:val="kk-KZ"/>
        </w:rPr>
        <w:t>80</w:t>
      </w:r>
      <w:r w:rsidRPr="00B93A3B">
        <w:rPr>
          <w:rFonts w:ascii="Times New Roman" w:hAnsi="Times New Roman" w:cs="Times New Roman"/>
          <w:color w:val="auto"/>
          <w:sz w:val="24"/>
          <w:szCs w:val="24"/>
        </w:rPr>
        <w:t xml:space="preserve"> настоящих Правил</w:t>
      </w:r>
      <w:r w:rsidRPr="00B93A3B">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B93A3B" w:rsidRDefault="00B16D3A" w:rsidP="00F45DAF">
      <w:pPr>
        <w:pStyle w:val="ac"/>
        <w:tabs>
          <w:tab w:val="left" w:pos="426"/>
        </w:tabs>
        <w:jc w:val="both"/>
        <w:rPr>
          <w:rStyle w:val="s0"/>
          <w:color w:val="auto"/>
          <w:sz w:val="24"/>
          <w:szCs w:val="24"/>
        </w:rPr>
      </w:pPr>
      <w:r w:rsidRPr="00B93A3B">
        <w:rPr>
          <w:rStyle w:val="s0"/>
          <w:color w:val="auto"/>
          <w:sz w:val="24"/>
          <w:szCs w:val="24"/>
          <w:lang w:val="kk-KZ"/>
        </w:rPr>
        <w:tab/>
      </w:r>
      <w:proofErr w:type="gramStart"/>
      <w:r w:rsidR="009D54F3" w:rsidRPr="00B93A3B">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B93A3B">
        <w:rPr>
          <w:rStyle w:val="s0"/>
          <w:color w:val="auto"/>
          <w:sz w:val="24"/>
          <w:szCs w:val="24"/>
        </w:rPr>
        <w:t>прекурсоров</w:t>
      </w:r>
      <w:proofErr w:type="spellEnd"/>
      <w:r w:rsidR="009D54F3" w:rsidRPr="00B93A3B">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B93A3B">
        <w:rPr>
          <w:rStyle w:val="s0"/>
          <w:color w:val="auto"/>
          <w:sz w:val="24"/>
          <w:szCs w:val="24"/>
        </w:rPr>
        <w:t xml:space="preserve"> </w:t>
      </w:r>
      <w:proofErr w:type="gramStart"/>
      <w:r w:rsidR="009D54F3" w:rsidRPr="00B93A3B">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B93A3B">
        <w:rPr>
          <w:rStyle w:val="s0"/>
          <w:color w:val="auto"/>
          <w:sz w:val="24"/>
          <w:szCs w:val="24"/>
        </w:rPr>
        <w:t>прекурсоров</w:t>
      </w:r>
      <w:proofErr w:type="spellEnd"/>
      <w:r w:rsidR="009D54F3" w:rsidRPr="00B93A3B">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B93A3B" w:rsidRDefault="00B16D3A" w:rsidP="00F45DAF">
      <w:pPr>
        <w:pStyle w:val="ac"/>
        <w:tabs>
          <w:tab w:val="left" w:pos="426"/>
        </w:tabs>
        <w:jc w:val="both"/>
        <w:rPr>
          <w:rStyle w:val="s0"/>
          <w:color w:val="auto"/>
          <w:sz w:val="24"/>
          <w:szCs w:val="24"/>
        </w:rPr>
      </w:pPr>
      <w:r w:rsidRPr="00B93A3B">
        <w:rPr>
          <w:rStyle w:val="s0"/>
          <w:color w:val="auto"/>
          <w:sz w:val="24"/>
          <w:szCs w:val="24"/>
          <w:lang w:val="kk-KZ"/>
        </w:rPr>
        <w:tab/>
      </w:r>
      <w:r w:rsidR="009D54F3" w:rsidRPr="00B93A3B">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B93A3B" w:rsidRDefault="00B16D3A" w:rsidP="00F45DAF">
      <w:pPr>
        <w:pStyle w:val="ac"/>
        <w:tabs>
          <w:tab w:val="left" w:pos="426"/>
        </w:tabs>
        <w:jc w:val="both"/>
        <w:rPr>
          <w:rStyle w:val="s0"/>
          <w:color w:val="auto"/>
          <w:sz w:val="24"/>
          <w:szCs w:val="24"/>
        </w:rPr>
      </w:pPr>
      <w:r w:rsidRPr="00B93A3B">
        <w:rPr>
          <w:rStyle w:val="s0"/>
          <w:color w:val="auto"/>
          <w:sz w:val="24"/>
          <w:szCs w:val="24"/>
          <w:lang w:val="kk-KZ"/>
        </w:rPr>
        <w:t xml:space="preserve"> </w:t>
      </w:r>
      <w:r w:rsidRPr="00B93A3B">
        <w:rPr>
          <w:rStyle w:val="s0"/>
          <w:color w:val="auto"/>
          <w:sz w:val="24"/>
          <w:szCs w:val="24"/>
          <w:lang w:val="kk-KZ"/>
        </w:rPr>
        <w:tab/>
      </w:r>
      <w:r w:rsidR="009D54F3" w:rsidRPr="00B93A3B">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B93A3B" w:rsidRDefault="00B16D3A" w:rsidP="00F45DAF">
      <w:pPr>
        <w:pStyle w:val="ac"/>
        <w:tabs>
          <w:tab w:val="left" w:pos="426"/>
        </w:tabs>
        <w:jc w:val="both"/>
        <w:rPr>
          <w:rStyle w:val="s0"/>
          <w:color w:val="auto"/>
          <w:sz w:val="24"/>
          <w:szCs w:val="24"/>
        </w:rPr>
      </w:pPr>
      <w:r w:rsidRPr="00B93A3B">
        <w:rPr>
          <w:rStyle w:val="s0"/>
          <w:color w:val="auto"/>
          <w:sz w:val="24"/>
          <w:szCs w:val="24"/>
          <w:lang w:val="kk-KZ"/>
        </w:rPr>
        <w:tab/>
      </w:r>
      <w:r w:rsidR="009D54F3" w:rsidRPr="00B93A3B">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B93A3B" w:rsidRDefault="00B16D3A" w:rsidP="00F45DAF">
      <w:pPr>
        <w:pStyle w:val="ac"/>
        <w:tabs>
          <w:tab w:val="left" w:pos="426"/>
        </w:tabs>
        <w:jc w:val="both"/>
        <w:rPr>
          <w:rStyle w:val="s0"/>
          <w:color w:val="auto"/>
          <w:sz w:val="24"/>
          <w:szCs w:val="24"/>
        </w:rPr>
      </w:pPr>
      <w:r w:rsidRPr="00B93A3B">
        <w:rPr>
          <w:rStyle w:val="s0"/>
          <w:color w:val="auto"/>
          <w:sz w:val="24"/>
          <w:szCs w:val="24"/>
          <w:lang w:val="kk-KZ"/>
        </w:rPr>
        <w:tab/>
      </w:r>
      <w:r w:rsidR="009D54F3" w:rsidRPr="00B93A3B">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B93A3B" w:rsidRDefault="00B16D3A" w:rsidP="00F45DAF">
      <w:pPr>
        <w:pStyle w:val="ac"/>
        <w:tabs>
          <w:tab w:val="left" w:pos="426"/>
        </w:tabs>
        <w:jc w:val="both"/>
        <w:rPr>
          <w:rStyle w:val="s0"/>
          <w:color w:val="auto"/>
          <w:sz w:val="24"/>
          <w:szCs w:val="24"/>
        </w:rPr>
      </w:pPr>
      <w:r w:rsidRPr="00B93A3B">
        <w:rPr>
          <w:rStyle w:val="s0"/>
          <w:color w:val="auto"/>
          <w:sz w:val="24"/>
          <w:szCs w:val="24"/>
          <w:lang w:val="kk-KZ"/>
        </w:rPr>
        <w:tab/>
      </w:r>
      <w:r w:rsidR="009D54F3" w:rsidRPr="00B93A3B">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B93A3B">
        <w:rPr>
          <w:rStyle w:val="s0"/>
          <w:color w:val="FFFFFF" w:themeColor="background1"/>
          <w:sz w:val="24"/>
          <w:szCs w:val="24"/>
        </w:rPr>
        <w:t>2</w:t>
      </w:r>
      <w:r w:rsidR="009D54F3" w:rsidRPr="00B93A3B">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B93A3B" w:rsidRDefault="009D54F3" w:rsidP="00F45DAF">
      <w:pPr>
        <w:pStyle w:val="ac"/>
        <w:tabs>
          <w:tab w:val="left" w:pos="426"/>
        </w:tabs>
        <w:ind w:firstLine="709"/>
        <w:jc w:val="both"/>
        <w:rPr>
          <w:rFonts w:ascii="Times New Roman" w:hAnsi="Times New Roman" w:cs="Times New Roman"/>
          <w:color w:val="auto"/>
          <w:sz w:val="24"/>
          <w:szCs w:val="24"/>
        </w:rPr>
      </w:pPr>
      <w:r w:rsidRPr="00B93A3B">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F45DAF">
      <w:pPr>
        <w:ind w:firstLine="708"/>
        <w:jc w:val="both"/>
        <w:rPr>
          <w:rFonts w:ascii="Times New Roman" w:hAnsi="Times New Roman" w:cs="Times New Roman"/>
          <w:sz w:val="24"/>
          <w:szCs w:val="24"/>
          <w:lang w:val="kk-KZ"/>
        </w:rPr>
      </w:pPr>
      <w:r w:rsidRPr="00B93A3B">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r w:rsidRPr="00E612BC">
        <w:rPr>
          <w:rFonts w:ascii="Times New Roman" w:hAnsi="Times New Roman" w:cs="Times New Roman"/>
          <w:sz w:val="24"/>
          <w:szCs w:val="24"/>
        </w:rPr>
        <w:t>.</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93" w:rsidRDefault="00507093" w:rsidP="0082634C">
      <w:pPr>
        <w:spacing w:after="0" w:line="240" w:lineRule="auto"/>
      </w:pPr>
      <w:r>
        <w:separator/>
      </w:r>
    </w:p>
  </w:endnote>
  <w:endnote w:type="continuationSeparator" w:id="0">
    <w:p w:rsidR="00507093" w:rsidRDefault="00507093"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93" w:rsidRDefault="00507093" w:rsidP="0082634C">
      <w:pPr>
        <w:spacing w:after="0" w:line="240" w:lineRule="auto"/>
      </w:pPr>
      <w:r>
        <w:separator/>
      </w:r>
    </w:p>
  </w:footnote>
  <w:footnote w:type="continuationSeparator" w:id="0">
    <w:p w:rsidR="00507093" w:rsidRDefault="00507093"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24CFC"/>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124AD"/>
    <w:rsid w:val="00115A41"/>
    <w:rsid w:val="00117B45"/>
    <w:rsid w:val="00120CD7"/>
    <w:rsid w:val="00123005"/>
    <w:rsid w:val="00124B48"/>
    <w:rsid w:val="0012561A"/>
    <w:rsid w:val="00125C20"/>
    <w:rsid w:val="00126771"/>
    <w:rsid w:val="00127136"/>
    <w:rsid w:val="001305FF"/>
    <w:rsid w:val="00131A7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073D"/>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1CB"/>
    <w:rsid w:val="001C4618"/>
    <w:rsid w:val="001D1400"/>
    <w:rsid w:val="001D28C6"/>
    <w:rsid w:val="001D39B5"/>
    <w:rsid w:val="001D6405"/>
    <w:rsid w:val="001D78A7"/>
    <w:rsid w:val="001E2AEF"/>
    <w:rsid w:val="001E338D"/>
    <w:rsid w:val="001F0059"/>
    <w:rsid w:val="001F0AF4"/>
    <w:rsid w:val="001F2474"/>
    <w:rsid w:val="001F35AD"/>
    <w:rsid w:val="001F5E60"/>
    <w:rsid w:val="00203370"/>
    <w:rsid w:val="00203A92"/>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76D23"/>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07093"/>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772E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0CFD"/>
    <w:rsid w:val="005C19C9"/>
    <w:rsid w:val="005C1C54"/>
    <w:rsid w:val="005C4664"/>
    <w:rsid w:val="005C4BC1"/>
    <w:rsid w:val="005C5362"/>
    <w:rsid w:val="005C5727"/>
    <w:rsid w:val="005D6050"/>
    <w:rsid w:val="005D7145"/>
    <w:rsid w:val="005E0544"/>
    <w:rsid w:val="005E3EF9"/>
    <w:rsid w:val="005F11DF"/>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C71"/>
    <w:rsid w:val="0065733C"/>
    <w:rsid w:val="006600DF"/>
    <w:rsid w:val="00662D6A"/>
    <w:rsid w:val="00664751"/>
    <w:rsid w:val="006663B9"/>
    <w:rsid w:val="00666768"/>
    <w:rsid w:val="0066708B"/>
    <w:rsid w:val="006733F5"/>
    <w:rsid w:val="00674D5B"/>
    <w:rsid w:val="00680313"/>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93D"/>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06FF"/>
    <w:rsid w:val="00891552"/>
    <w:rsid w:val="008A00C0"/>
    <w:rsid w:val="008A52B8"/>
    <w:rsid w:val="008A5CD9"/>
    <w:rsid w:val="008A779A"/>
    <w:rsid w:val="008A7AA4"/>
    <w:rsid w:val="008B383B"/>
    <w:rsid w:val="008B4170"/>
    <w:rsid w:val="008B44DA"/>
    <w:rsid w:val="008B720A"/>
    <w:rsid w:val="008B7FF7"/>
    <w:rsid w:val="008C13D2"/>
    <w:rsid w:val="008C30A0"/>
    <w:rsid w:val="008C4F3C"/>
    <w:rsid w:val="008C7E0A"/>
    <w:rsid w:val="008D003A"/>
    <w:rsid w:val="008D1533"/>
    <w:rsid w:val="008D162A"/>
    <w:rsid w:val="008D2D7C"/>
    <w:rsid w:val="008D56CF"/>
    <w:rsid w:val="008D7B19"/>
    <w:rsid w:val="008E1807"/>
    <w:rsid w:val="008E33AA"/>
    <w:rsid w:val="008F2AAB"/>
    <w:rsid w:val="008F2EBF"/>
    <w:rsid w:val="008F3C56"/>
    <w:rsid w:val="008F48F9"/>
    <w:rsid w:val="008F66D7"/>
    <w:rsid w:val="0090049C"/>
    <w:rsid w:val="009071FD"/>
    <w:rsid w:val="00907360"/>
    <w:rsid w:val="0090755E"/>
    <w:rsid w:val="00907B3A"/>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1A27"/>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4E4"/>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63E3"/>
    <w:rsid w:val="00A36EDC"/>
    <w:rsid w:val="00A36F82"/>
    <w:rsid w:val="00A375C6"/>
    <w:rsid w:val="00A422E3"/>
    <w:rsid w:val="00A4350B"/>
    <w:rsid w:val="00A4765A"/>
    <w:rsid w:val="00A504D7"/>
    <w:rsid w:val="00A50643"/>
    <w:rsid w:val="00A55266"/>
    <w:rsid w:val="00A61570"/>
    <w:rsid w:val="00A71753"/>
    <w:rsid w:val="00A71819"/>
    <w:rsid w:val="00A7292E"/>
    <w:rsid w:val="00A72E31"/>
    <w:rsid w:val="00A75F3F"/>
    <w:rsid w:val="00A81665"/>
    <w:rsid w:val="00A81F4F"/>
    <w:rsid w:val="00A8236A"/>
    <w:rsid w:val="00A827D7"/>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8D1"/>
    <w:rsid w:val="00B16D3A"/>
    <w:rsid w:val="00B20CFD"/>
    <w:rsid w:val="00B25578"/>
    <w:rsid w:val="00B25595"/>
    <w:rsid w:val="00B2763C"/>
    <w:rsid w:val="00B3366F"/>
    <w:rsid w:val="00B34369"/>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3A3B"/>
    <w:rsid w:val="00B96F23"/>
    <w:rsid w:val="00BA599E"/>
    <w:rsid w:val="00BA66D0"/>
    <w:rsid w:val="00BB0CA4"/>
    <w:rsid w:val="00BB35EC"/>
    <w:rsid w:val="00BB44E2"/>
    <w:rsid w:val="00BB4D44"/>
    <w:rsid w:val="00BB6BCD"/>
    <w:rsid w:val="00BC2110"/>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07C83"/>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77164"/>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6BE2"/>
    <w:rsid w:val="00DC6D4C"/>
    <w:rsid w:val="00DD3C9D"/>
    <w:rsid w:val="00DE18CB"/>
    <w:rsid w:val="00DE3C6F"/>
    <w:rsid w:val="00DE7C81"/>
    <w:rsid w:val="00DF13FC"/>
    <w:rsid w:val="00E001EF"/>
    <w:rsid w:val="00E0289C"/>
    <w:rsid w:val="00E05995"/>
    <w:rsid w:val="00E05BD8"/>
    <w:rsid w:val="00E05CC4"/>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9566C"/>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45DAF"/>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154F"/>
    <w:rsid w:val="00FE2760"/>
    <w:rsid w:val="00FE5481"/>
    <w:rsid w:val="00FE59AB"/>
    <w:rsid w:val="00FE6C9C"/>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243269835">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05727790">
      <w:bodyDiv w:val="1"/>
      <w:marLeft w:val="0"/>
      <w:marRight w:val="0"/>
      <w:marTop w:val="0"/>
      <w:marBottom w:val="0"/>
      <w:divBdr>
        <w:top w:val="none" w:sz="0" w:space="0" w:color="auto"/>
        <w:left w:val="none" w:sz="0" w:space="0" w:color="auto"/>
        <w:bottom w:val="none" w:sz="0" w:space="0" w:color="auto"/>
        <w:right w:val="none" w:sz="0" w:space="0" w:color="auto"/>
      </w:divBdr>
    </w:div>
    <w:div w:id="1115716521">
      <w:bodyDiv w:val="1"/>
      <w:marLeft w:val="0"/>
      <w:marRight w:val="0"/>
      <w:marTop w:val="0"/>
      <w:marBottom w:val="0"/>
      <w:divBdr>
        <w:top w:val="none" w:sz="0" w:space="0" w:color="auto"/>
        <w:left w:val="none" w:sz="0" w:space="0" w:color="auto"/>
        <w:bottom w:val="none" w:sz="0" w:space="0" w:color="auto"/>
        <w:right w:val="none" w:sz="0" w:space="0" w:color="auto"/>
      </w:divBdr>
    </w:div>
    <w:div w:id="1126658495">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329333904">
      <w:bodyDiv w:val="1"/>
      <w:marLeft w:val="0"/>
      <w:marRight w:val="0"/>
      <w:marTop w:val="0"/>
      <w:marBottom w:val="0"/>
      <w:divBdr>
        <w:top w:val="none" w:sz="0" w:space="0" w:color="auto"/>
        <w:left w:val="none" w:sz="0" w:space="0" w:color="auto"/>
        <w:bottom w:val="none" w:sz="0" w:space="0" w:color="auto"/>
        <w:right w:val="none" w:sz="0" w:space="0" w:color="auto"/>
      </w:divBdr>
    </w:div>
    <w:div w:id="1353678363">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0750355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 w:id="21109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15659-B241-40E9-B110-633BF853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20</Pages>
  <Words>7858</Words>
  <Characters>44795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323</cp:revision>
  <dcterms:created xsi:type="dcterms:W3CDTF">2022-11-02T08:53:00Z</dcterms:created>
  <dcterms:modified xsi:type="dcterms:W3CDTF">2023-07-18T05:30:00Z</dcterms:modified>
</cp:coreProperties>
</file>