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D4302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D43029" w:rsidRPr="00D43029">
        <w:rPr>
          <w:rFonts w:ascii="Times New Roman" w:hAnsi="Times New Roman"/>
          <w:b/>
          <w:sz w:val="24"/>
          <w:szCs w:val="24"/>
        </w:rPr>
        <w:t>1</w:t>
      </w:r>
      <w:r w:rsidR="00D43029">
        <w:rPr>
          <w:rFonts w:ascii="Times New Roman" w:hAnsi="Times New Roman"/>
          <w:b/>
          <w:sz w:val="24"/>
          <w:szCs w:val="24"/>
          <w:lang w:val="en-US"/>
        </w:rPr>
        <w:t>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E1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686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7623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6925FA" w:rsidRPr="00042ED2">
        <w:rPr>
          <w:rFonts w:ascii="Times New Roman" w:hAnsi="Times New Roman"/>
          <w:sz w:val="24"/>
          <w:szCs w:val="24"/>
        </w:rPr>
        <w:t>0</w:t>
      </w:r>
      <w:r w:rsidR="006E6864" w:rsidRPr="006E6864">
        <w:rPr>
          <w:rFonts w:ascii="Times New Roman" w:hAnsi="Times New Roman"/>
          <w:sz w:val="24"/>
          <w:szCs w:val="24"/>
        </w:rPr>
        <w:t>9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Анти-Д иммуноглобулин человеческий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раствор для внутримышечных инъекций 625 МЕ/мл 2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50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0C29A0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147 224,30</w:t>
            </w:r>
          </w:p>
        </w:tc>
      </w:tr>
      <w:tr w:rsidR="00441F44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Атропин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раствор для инъекций 1 мг/мл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0509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14 450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B1B16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B1B16">
              <w:rPr>
                <w:rFonts w:ascii="Times New Roman" w:hAnsi="Times New Roman"/>
                <w:color w:val="000000"/>
              </w:rPr>
              <w:t>, 10 %, 250 мл, № 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191 688</w:t>
            </w:r>
          </w:p>
        </w:tc>
      </w:tr>
      <w:tr w:rsidR="00441F44" w:rsidRPr="00EE7FCC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Диазепам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Раствор для внутримышечных и внутривенных инъекций, 5 мг/мл, 2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11 995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раствор для инъекций 0,25 мг/мл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244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B16">
              <w:rPr>
                <w:rFonts w:ascii="Times New Roman" w:hAnsi="Times New Roman"/>
                <w:color w:val="000000"/>
              </w:rPr>
              <w:t>Дидрогестерон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таблетка 10 мг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E35717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11 150,40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Иммуноглобулин человека нормальный [</w:t>
            </w:r>
            <w:proofErr w:type="spellStart"/>
            <w:r w:rsidRPr="001215C7">
              <w:rPr>
                <w:rFonts w:ascii="Times New Roman" w:hAnsi="Times New Roman"/>
                <w:color w:val="000000"/>
              </w:rPr>
              <w:t>IgG+IgA+IgM</w:t>
            </w:r>
            <w:proofErr w:type="spellEnd"/>
            <w:r w:rsidRPr="001215C7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761352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1215C7">
              <w:rPr>
                <w:rFonts w:ascii="Times New Roman" w:hAnsi="Times New Roman"/>
                <w:color w:val="000000"/>
              </w:rPr>
              <w:t>Раствор для внутривенного введения, 50 мг 10 мл, № 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1 173 163,50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5B1277">
              <w:rPr>
                <w:rFonts w:ascii="Times New Roman" w:hAnsi="Times New Roman"/>
                <w:color w:val="000000"/>
              </w:rPr>
              <w:t>Кальция глюконат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F4AFA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5B1277">
              <w:rPr>
                <w:rFonts w:ascii="Times New Roman" w:hAnsi="Times New Roman"/>
                <w:color w:val="000000"/>
              </w:rPr>
              <w:t>раствор для инъекций 10 %, 5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1B16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34 020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213EE0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AC57A2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213EE0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213EE0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213EE0">
              <w:rPr>
                <w:rFonts w:ascii="Times New Roman" w:hAnsi="Times New Roman"/>
                <w:color w:val="000000"/>
              </w:rPr>
              <w:t>, 0,9 %, 100 мл, № 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67 180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04A23">
              <w:rPr>
                <w:rFonts w:ascii="Times New Roman" w:hAnsi="Times New Roman"/>
                <w:color w:val="000000"/>
              </w:rPr>
              <w:t>Нистатин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3909E4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таблетка 500000 ЕД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04A23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408,80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D36E7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C36D1">
              <w:rPr>
                <w:rFonts w:ascii="Times New Roman" w:hAnsi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D36E7" w:rsidRDefault="00441F44" w:rsidP="00441F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FC36D1">
              <w:rPr>
                <w:rFonts w:ascii="Times New Roman" w:hAnsi="Times New Roman"/>
                <w:color w:val="000000"/>
              </w:rPr>
              <w:t>аблетки, покрытые оболочкой, 20 мг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36D1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9 440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57A3C">
              <w:rPr>
                <w:rFonts w:ascii="Times New Roman" w:hAnsi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Раствор для внутривенного введения, 5 мг/мл, 10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57A3C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336 867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E4825">
              <w:rPr>
                <w:rFonts w:ascii="Times New Roman" w:hAnsi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раствор для инъекций 1 % 1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57A3C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82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2844D0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844D0">
              <w:rPr>
                <w:rFonts w:ascii="Times New Roman" w:hAnsi="Times New Roman"/>
                <w:bCs/>
                <w:color w:val="000000"/>
              </w:rPr>
              <w:t>19 235</w:t>
            </w:r>
          </w:p>
        </w:tc>
      </w:tr>
      <w:tr w:rsidR="00441F4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1B1F4B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Бинт нестерильный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1B1F4B" w:rsidRDefault="00441F44" w:rsidP="00441F44">
            <w:pPr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7*14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FE6437" w:rsidRDefault="00441F44" w:rsidP="00441F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 w:rsidRPr="00FD31A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545FBB" w:rsidRDefault="00441F44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44" w:rsidRPr="0049768C" w:rsidRDefault="00441F44" w:rsidP="00441F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80 000</w:t>
            </w:r>
          </w:p>
        </w:tc>
      </w:tr>
      <w:tr w:rsidR="002267D8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7D8" w:rsidRPr="00DC21F9" w:rsidRDefault="002267D8" w:rsidP="00226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7D8" w:rsidRPr="007E4825" w:rsidRDefault="002267D8" w:rsidP="002267D8">
            <w:pPr>
              <w:rPr>
                <w:rFonts w:ascii="Times New Roman" w:hAnsi="Times New Roman"/>
                <w:color w:val="000000"/>
              </w:rPr>
            </w:pPr>
            <w:r w:rsidRPr="00FD46F8">
              <w:rPr>
                <w:rFonts w:ascii="Times New Roman" w:hAnsi="Times New Roman"/>
                <w:color w:val="000000"/>
              </w:rPr>
              <w:t xml:space="preserve">Перчатки ортопедические латексные текстурированные </w:t>
            </w:r>
            <w:proofErr w:type="spellStart"/>
            <w:r w:rsidRPr="00FD46F8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FD46F8">
              <w:rPr>
                <w:rFonts w:ascii="Times New Roman" w:hAnsi="Times New Roman"/>
                <w:color w:val="000000"/>
              </w:rPr>
              <w:t xml:space="preserve"> стерильные, размерами: 7.0, 7.5, 8.0, в упаковке 1 пара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7D8" w:rsidRPr="007E4825" w:rsidRDefault="002267D8" w:rsidP="002267D8">
            <w:pPr>
              <w:rPr>
                <w:rFonts w:ascii="Times New Roman" w:hAnsi="Times New Roman"/>
                <w:color w:val="000000"/>
              </w:rPr>
            </w:pPr>
            <w:r w:rsidRPr="00FD46F8">
              <w:rPr>
                <w:rFonts w:ascii="Times New Roman" w:hAnsi="Times New Roman"/>
                <w:color w:val="000000"/>
              </w:rPr>
              <w:t xml:space="preserve">Перчатки ортопедические латексные текстурированные </w:t>
            </w:r>
            <w:proofErr w:type="spellStart"/>
            <w:r w:rsidRPr="00FD46F8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FD46F8">
              <w:rPr>
                <w:rFonts w:ascii="Times New Roman" w:hAnsi="Times New Roman"/>
                <w:color w:val="000000"/>
              </w:rPr>
              <w:t xml:space="preserve"> стерильные, размерами: 7.0, 7.5, 8.0, в упаковке 1 пара. Хранить при температуре от 0°С до +25 °С, при относительной влажности воздуха не выше 85%. Беречь от прямых солнечных лучей. Срок годности: 3года. Не применять после истечения срока годности.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7D8" w:rsidRPr="007E4825" w:rsidRDefault="002267D8" w:rsidP="002267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7D8" w:rsidRDefault="002267D8" w:rsidP="002267D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D8" w:rsidRDefault="002267D8" w:rsidP="002267D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267D8" w:rsidRDefault="002267D8" w:rsidP="002267D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267D8" w:rsidRDefault="002267D8" w:rsidP="002267D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267D8" w:rsidRDefault="002267D8" w:rsidP="002267D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267D8" w:rsidRPr="00550BB9" w:rsidRDefault="002267D8" w:rsidP="002267D8">
            <w:pPr>
              <w:rPr>
                <w:rFonts w:ascii="Times New Roman" w:hAnsi="Times New Roman"/>
                <w:bCs/>
                <w:color w:val="000000"/>
              </w:rPr>
            </w:pPr>
            <w:r w:rsidRPr="00550BB9">
              <w:rPr>
                <w:rFonts w:ascii="Times New Roman" w:hAnsi="Times New Roman"/>
                <w:bCs/>
                <w:color w:val="000000"/>
              </w:rPr>
              <w:t xml:space="preserve">       418 910</w:t>
            </w:r>
          </w:p>
        </w:tc>
      </w:tr>
      <w:tr w:rsidR="00D70AB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Шприц </w:t>
            </w:r>
            <w:r w:rsidRPr="00AA3A84">
              <w:rPr>
                <w:rFonts w:ascii="Times New Roman" w:hAnsi="Times New Roman"/>
                <w:color w:val="000000"/>
              </w:rPr>
              <w:t xml:space="preserve">50 мл с аспирационной иглой. Фильтр в игле 15 мкм. Аспирационная игла 1.7 х 2.0 х 30мм.Соединение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>. Не содержит Латекс и ПВХ.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Шприц 50 мл с аспирационной иглой. Фильтр в игле 15 мкм. Аспирационная игла 1.7 х 2.0 х 30мм.Соединение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>. Не содержит Латекс и ПВХ.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Default="00D70AB2" w:rsidP="00D70AB2">
            <w:pPr>
              <w:rPr>
                <w:rFonts w:ascii="Times New Roman" w:hAnsi="Times New Roman"/>
                <w:color w:val="000000"/>
              </w:rPr>
            </w:pPr>
          </w:p>
          <w:p w:rsidR="00D70AB2" w:rsidRDefault="00D70AB2" w:rsidP="00D70A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  <w:p w:rsidR="00D70AB2" w:rsidRDefault="00D70AB2" w:rsidP="00D70AB2">
            <w:pPr>
              <w:rPr>
                <w:rFonts w:ascii="Times New Roman" w:hAnsi="Times New Roman"/>
                <w:color w:val="000000"/>
              </w:rPr>
            </w:pPr>
          </w:p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B2" w:rsidRPr="00AA3A84" w:rsidRDefault="00D70AB2" w:rsidP="00D70AB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70AB2" w:rsidRPr="00AA3A84" w:rsidRDefault="00D70AB2" w:rsidP="00D70AB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70AB2" w:rsidRPr="00AA3A84" w:rsidRDefault="00D70AB2" w:rsidP="00D70AB2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70AB2" w:rsidRPr="00AA3A84" w:rsidRDefault="00D70AB2" w:rsidP="00D70AB2">
            <w:pPr>
              <w:rPr>
                <w:rFonts w:ascii="Times New Roman" w:hAnsi="Times New Roman"/>
                <w:bCs/>
                <w:color w:val="000000"/>
              </w:rPr>
            </w:pPr>
            <w:r w:rsidRPr="00AA3A84">
              <w:rPr>
                <w:rFonts w:ascii="Times New Roman" w:hAnsi="Times New Roman"/>
                <w:bCs/>
                <w:color w:val="000000"/>
              </w:rPr>
              <w:t xml:space="preserve">        25 250</w:t>
            </w:r>
          </w:p>
        </w:tc>
      </w:tr>
      <w:tr w:rsidR="00D70AB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B2" w:rsidRPr="00DC21F9" w:rsidRDefault="00D355C0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>Рентген пленка зеленочувствительная размерами 24*30 №100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 w:rsidRPr="00B07734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0AB2" w:rsidRPr="00DC21F9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308 000</w:t>
            </w:r>
          </w:p>
        </w:tc>
      </w:tr>
      <w:tr w:rsidR="00D70AB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B2" w:rsidRDefault="00D355C0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6C3565">
              <w:rPr>
                <w:rFonts w:ascii="Times New Roman" w:hAnsi="Times New Roman"/>
                <w:color w:val="000000"/>
              </w:rPr>
              <w:t>Рентген пленка зеленочувствительная размерами 30*40 №100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 w:rsidRPr="006C3565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30 x 40см, в упаковке по 100 листов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7E4825" w:rsidRDefault="00D70AB2" w:rsidP="00D70AB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0AB2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814 500</w:t>
            </w:r>
          </w:p>
        </w:tc>
      </w:tr>
      <w:tr w:rsidR="00D70AB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B2" w:rsidRPr="00DC21F9" w:rsidRDefault="00D355C0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B2" w:rsidRPr="00DC21F9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70AB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AB2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390A28" w:rsidRDefault="00D2768A" w:rsidP="00D70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Игла спинальная 27G, </w:t>
            </w:r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длина 90 мм, с иглой-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интродьюсером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390A28" w:rsidRDefault="00D2768A" w:rsidP="00D70A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Игла спинальная с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интродьюсером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размер 27G. C обтуратором. Тип заточки «карандаш» для обеспечения профилактики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постпункционных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головных болей. Угол заточки не более 30 градусов для обеспечения минимальных усилий во время пункции. Длина не менее 90 мм. Внутренний диаметр иглы не менее 0.28 мм с химической полировкой внутреннего канала, для обеспечения быстрого появления обратного тока ликвора во время пункции (скорость прохождения тестового раствора не менее 22 мм/с) и низкого сопротивления при введении местного анестетика. Расстояние от кончика иглы до начала бокового отверстия не менее 1.20 мм с целью обеспечения большей прочности острия иглы и предотвращения его деформации при случайном контакте с костью. Длина бокового отверстия (по внутренним краям) не более 0.60 мм для предотвращения одновременного введения анестетика как в субарахноидальное, так и в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эпидуральное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пространства и развития частичного блока. Толщина иглы под краем бокового отверстия не менее 0.30 мм для сохранения жесткости иглы, предотвращения случайного захвата и переноса тканей в субарахноидальное пространство, предотвращения разрыва волокон твердой мозговой оболочки краями отверстия. Игла-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интродьюсер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20G, наружный диаметр 0,9 мм, длина рабочей части 38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мм.Защитные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пластиковые трубки, покрывающие </w:t>
            </w:r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металлические части иглы и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интродьюсера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для безопасной утилизации. Стерильная упаковка, стерилизация </w:t>
            </w:r>
            <w:proofErr w:type="spellStart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этиленоксидом</w:t>
            </w:r>
            <w:proofErr w:type="spellEnd"/>
            <w:r w:rsidRPr="00D276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Default="009B21DA" w:rsidP="00D70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Default="00715867" w:rsidP="00D70A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D2768A">
              <w:rPr>
                <w:rFonts w:ascii="Times New Roman" w:hAnsi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AB2" w:rsidRDefault="00D70AB2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768A" w:rsidRDefault="00D2768A" w:rsidP="00D70A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4 000 000</w:t>
            </w:r>
          </w:p>
        </w:tc>
      </w:tr>
      <w:tr w:rsidR="00D70AB2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90150B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9015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7 663 726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7E45AD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6E686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ВИВА ФАРМ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DA78D0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04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.2022г.  1</w:t>
            </w:r>
            <w:r w:rsidR="006E686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6E686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29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9B0682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Dariya</w:t>
            </w:r>
            <w:proofErr w:type="spellEnd"/>
            <w:r w:rsidRPr="009B068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medica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«Дарья медика»</w:t>
            </w:r>
          </w:p>
        </w:tc>
        <w:tc>
          <w:tcPr>
            <w:tcW w:w="4253" w:type="dxa"/>
          </w:tcPr>
          <w:p w:rsidR="009B0682" w:rsidRDefault="009B0682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04.02.2022г.  12:58 ч.</w:t>
            </w:r>
          </w:p>
        </w:tc>
      </w:tr>
      <w:tr w:rsidR="00744B93" w:rsidRPr="00042ED2" w:rsidTr="00BD35AB">
        <w:tc>
          <w:tcPr>
            <w:tcW w:w="959" w:type="dxa"/>
          </w:tcPr>
          <w:p w:rsidR="00744B93" w:rsidRDefault="00744B9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744B93" w:rsidRDefault="00744B93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744B93" w:rsidRPr="00744B93" w:rsidRDefault="00744B93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44B9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07.02.2022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г.  13:46 ч.</w:t>
            </w:r>
          </w:p>
        </w:tc>
      </w:tr>
      <w:tr w:rsidR="00744B93" w:rsidRPr="00042ED2" w:rsidTr="00BD35AB">
        <w:tc>
          <w:tcPr>
            <w:tcW w:w="959" w:type="dxa"/>
          </w:tcPr>
          <w:p w:rsidR="00744B93" w:rsidRDefault="00744B9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744B93" w:rsidRDefault="00744B93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Юнимед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СК»</w:t>
            </w:r>
          </w:p>
        </w:tc>
        <w:tc>
          <w:tcPr>
            <w:tcW w:w="4253" w:type="dxa"/>
          </w:tcPr>
          <w:p w:rsidR="00744B93" w:rsidRPr="00744B93" w:rsidRDefault="00744B93" w:rsidP="006E68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07.02.2022г.  16:34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0D3914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«ВИВА ФАРМ»</w:t>
            </w:r>
          </w:p>
        </w:tc>
        <w:tc>
          <w:tcPr>
            <w:tcW w:w="1985" w:type="dxa"/>
          </w:tcPr>
          <w:p w:rsidR="00C93934" w:rsidRPr="00042ED2" w:rsidRDefault="000D3914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0D3914" w:rsidP="00BC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Дегдар,33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0D3914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1 173 000</w:t>
            </w:r>
          </w:p>
        </w:tc>
      </w:tr>
      <w:tr w:rsidR="000D3914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Pr="00042ED2" w:rsidRDefault="000D391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3914" w:rsidRDefault="007F3F29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F3F2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Pr="007F3F2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Юнимед</w:t>
            </w:r>
            <w:proofErr w:type="spellEnd"/>
            <w:r w:rsidRPr="007F3F2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СК»</w:t>
            </w:r>
          </w:p>
        </w:tc>
        <w:tc>
          <w:tcPr>
            <w:tcW w:w="1985" w:type="dxa"/>
          </w:tcPr>
          <w:p w:rsidR="000D3914" w:rsidRDefault="007F3F29" w:rsidP="007F3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191766" w:rsidP="0019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1766">
              <w:rPr>
                <w:rFonts w:ascii="Times New Roman" w:hAnsi="Times New Roman"/>
                <w:sz w:val="24"/>
                <w:szCs w:val="24"/>
                <w:lang w:val="kk-KZ"/>
              </w:rPr>
              <w:t>г.Петропавловск, ул. Токсан би д.35 офис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14" w:rsidRDefault="00AC779D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3 900 000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A2B49" w:rsidRDefault="000A2B49" w:rsidP="000A2B49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A2B49">
        <w:rPr>
          <w:rFonts w:ascii="Times New Roman" w:eastAsia="Times New Roman" w:hAnsi="Times New Roman"/>
          <w:sz w:val="24"/>
          <w:szCs w:val="24"/>
          <w:lang w:eastAsia="ru-RU"/>
        </w:rPr>
        <w:t>По лотам №1,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2,3,4,5,6,8,9,10,11,12,13,14,15,16,18,19</w:t>
      </w:r>
      <w:r w:rsidRPr="000A2B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несостоявшимся в связи с непредставлением ценового предложения;</w:t>
      </w:r>
    </w:p>
    <w:p w:rsidR="00745588" w:rsidRPr="000A2B49" w:rsidRDefault="00745588" w:rsidP="00745588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лоту №20 техническое описание потенциальных поставщиков </w:t>
      </w:r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>ТОО "</w:t>
      </w:r>
      <w:proofErr w:type="spellStart"/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>Dariya</w:t>
      </w:r>
      <w:proofErr w:type="spellEnd"/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>medica"Дарья</w:t>
      </w:r>
      <w:proofErr w:type="spellEnd"/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медика"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45588">
        <w:t xml:space="preserve"> </w:t>
      </w:r>
      <w:r w:rsidRPr="00745588">
        <w:rPr>
          <w:rFonts w:ascii="Times New Roman" w:eastAsia="Times New Roman" w:hAnsi="Times New Roman"/>
          <w:sz w:val="24"/>
          <w:szCs w:val="24"/>
          <w:lang w:eastAsia="ru-RU"/>
        </w:rPr>
        <w:t>ТОО "INNOVO"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техническому описанию в Приложений 1 к объявлению;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144FE0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FE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</w:t>
      </w:r>
      <w:bookmarkStart w:id="0" w:name="_GoBack"/>
      <w:bookmarkEnd w:id="0"/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686BF0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</w:t>
      </w:r>
      <w:r w:rsidR="0019176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ОПТиМ</w:t>
      </w:r>
      <w:proofErr w:type="spellEnd"/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</w:t>
      </w:r>
      <w:proofErr w:type="spellEnd"/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D8" w:rsidRDefault="002267D8">
      <w:pPr>
        <w:spacing w:after="0" w:line="240" w:lineRule="auto"/>
      </w:pPr>
      <w:r>
        <w:separator/>
      </w:r>
    </w:p>
  </w:endnote>
  <w:endnote w:type="continuationSeparator" w:id="0">
    <w:p w:rsidR="002267D8" w:rsidRDefault="0022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D8" w:rsidRDefault="002267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4FE0">
      <w:rPr>
        <w:noProof/>
      </w:rPr>
      <w:t>5</w:t>
    </w:r>
    <w:r>
      <w:rPr>
        <w:noProof/>
      </w:rPr>
      <w:fldChar w:fldCharType="end"/>
    </w:r>
  </w:p>
  <w:p w:rsidR="002267D8" w:rsidRDefault="00226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D8" w:rsidRDefault="002267D8">
      <w:pPr>
        <w:spacing w:after="0" w:line="240" w:lineRule="auto"/>
      </w:pPr>
      <w:r>
        <w:separator/>
      </w:r>
    </w:p>
  </w:footnote>
  <w:footnote w:type="continuationSeparator" w:id="0">
    <w:p w:rsidR="002267D8" w:rsidRDefault="0022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49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44FE0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91766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6BF0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5867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4B93"/>
    <w:rsid w:val="00745588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37F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3F29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150B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21DA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79D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7DA"/>
    <w:rsid w:val="00D30BC6"/>
    <w:rsid w:val="00D317D5"/>
    <w:rsid w:val="00D32393"/>
    <w:rsid w:val="00D345E2"/>
    <w:rsid w:val="00D355C0"/>
    <w:rsid w:val="00D4227F"/>
    <w:rsid w:val="00D43029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51D6-BC2C-449F-8600-6035DF2F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85</cp:revision>
  <cp:lastPrinted>2022-07-21T10:49:00Z</cp:lastPrinted>
  <dcterms:created xsi:type="dcterms:W3CDTF">2022-01-21T06:33:00Z</dcterms:created>
  <dcterms:modified xsi:type="dcterms:W3CDTF">2022-07-21T10:49:00Z</dcterms:modified>
</cp:coreProperties>
</file>