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B7E65" w14:textId="77777777" w:rsidR="00E82EA7" w:rsidRPr="00E82EA7" w:rsidRDefault="00413AEE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№</w:t>
      </w:r>
      <w:r w:rsidR="00140BB6">
        <w:rPr>
          <w:rFonts w:ascii="Times New Roman" w:hAnsi="Times New Roman" w:cs="Times New Roman"/>
          <w:b/>
        </w:rPr>
        <w:t>2</w:t>
      </w:r>
      <w:r w:rsidR="00BB633C">
        <w:rPr>
          <w:rFonts w:ascii="Times New Roman" w:hAnsi="Times New Roman" w:cs="Times New Roman"/>
          <w:b/>
          <w:lang w:val="kk-KZ"/>
        </w:rPr>
        <w:t xml:space="preserve"> МБ</w:t>
      </w:r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тендерлік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құжаттамаға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1-қосымша</w:t>
      </w:r>
    </w:p>
    <w:p w14:paraId="1A6CB618" w14:textId="77777777" w:rsidR="00CF24FD" w:rsidRPr="00E82EA7" w:rsidRDefault="00577BDB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E82EA7">
        <w:rPr>
          <w:rFonts w:ascii="Times New Roman" w:hAnsi="Times New Roman" w:cs="Times New Roman"/>
          <w:b/>
        </w:rPr>
        <w:t>Приложен</w:t>
      </w:r>
      <w:r w:rsidR="009B7311" w:rsidRPr="00E82EA7">
        <w:rPr>
          <w:rFonts w:ascii="Times New Roman" w:hAnsi="Times New Roman" w:cs="Times New Roman"/>
          <w:b/>
        </w:rPr>
        <w:t>ие 1</w:t>
      </w:r>
      <w:r w:rsidR="000E478B">
        <w:rPr>
          <w:rFonts w:ascii="Times New Roman" w:hAnsi="Times New Roman" w:cs="Times New Roman"/>
          <w:b/>
        </w:rPr>
        <w:t xml:space="preserve"> к тендерной документации №2</w:t>
      </w:r>
      <w:r w:rsidR="009B7311" w:rsidRPr="00E82EA7">
        <w:rPr>
          <w:rFonts w:ascii="Times New Roman" w:hAnsi="Times New Roman" w:cs="Times New Roman"/>
          <w:b/>
        </w:rPr>
        <w:t xml:space="preserve"> </w:t>
      </w:r>
      <w:r w:rsidR="00ED0668" w:rsidRPr="00E82EA7">
        <w:rPr>
          <w:rFonts w:ascii="Times New Roman" w:hAnsi="Times New Roman" w:cs="Times New Roman"/>
          <w:b/>
        </w:rPr>
        <w:t>МИ</w:t>
      </w:r>
    </w:p>
    <w:p w14:paraId="5792828C" w14:textId="77777777"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14:paraId="2AA707CE" w14:textId="77777777"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14:paraId="64E34698" w14:textId="77777777" w:rsidR="00577BDB" w:rsidRPr="00E82EA7" w:rsidRDefault="00E82EA7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  <w:lang w:val="kk-KZ"/>
        </w:rPr>
        <w:t>Сатып алынатын тауарлардың тізбесі және олардың техникалық ерекшеліктері</w:t>
      </w:r>
    </w:p>
    <w:p w14:paraId="7E183079" w14:textId="77777777" w:rsidR="00B140B3" w:rsidRPr="00E82EA7" w:rsidRDefault="001C1312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</w:rPr>
        <w:t>Перечень закупаемых товаров и их технические спецификации</w:t>
      </w:r>
    </w:p>
    <w:p w14:paraId="01088A72" w14:textId="77777777" w:rsidR="00A30F21" w:rsidRPr="00E82EA7" w:rsidRDefault="00A30F2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15453" w:type="dxa"/>
        <w:tblInd w:w="-176" w:type="dxa"/>
        <w:tblLook w:val="04A0" w:firstRow="1" w:lastRow="0" w:firstColumn="1" w:lastColumn="0" w:noHBand="0" w:noVBand="1"/>
      </w:tblPr>
      <w:tblGrid>
        <w:gridCol w:w="627"/>
        <w:gridCol w:w="2184"/>
        <w:gridCol w:w="7210"/>
        <w:gridCol w:w="1361"/>
        <w:gridCol w:w="1286"/>
        <w:gridCol w:w="1366"/>
        <w:gridCol w:w="1419"/>
      </w:tblGrid>
      <w:tr w:rsidR="00B307DA" w:rsidRPr="00607EC5" w14:paraId="788E523C" w14:textId="77777777" w:rsidTr="00FC5704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DE3" w14:textId="77777777" w:rsidR="00B307DA" w:rsidRPr="00607EC5" w:rsidRDefault="00B307DA" w:rsidP="00FC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953" w14:textId="77777777" w:rsidR="00B307DA" w:rsidRPr="00607EC5" w:rsidRDefault="00B307DA" w:rsidP="00FC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4FC" w14:textId="77777777" w:rsidR="00B307DA" w:rsidRPr="00607EC5" w:rsidRDefault="00B307DA" w:rsidP="00FC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686" w14:textId="77777777" w:rsidR="00B307DA" w:rsidRPr="00607EC5" w:rsidRDefault="001E4853" w:rsidP="00FC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E9D" w14:textId="77777777" w:rsidR="00B307DA" w:rsidRPr="00607EC5" w:rsidRDefault="001E4853" w:rsidP="00FC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114C" w14:textId="77777777" w:rsidR="00B307DA" w:rsidRPr="00607EC5" w:rsidRDefault="00B307DA" w:rsidP="00FC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564C" w14:textId="77777777" w:rsidR="00B307DA" w:rsidRPr="00607EC5" w:rsidRDefault="00B307DA" w:rsidP="00FC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FA2515" w:rsidRPr="00607EC5" w14:paraId="1D5CE14E" w14:textId="77777777" w:rsidTr="0033713B">
        <w:trPr>
          <w:trHeight w:val="57"/>
        </w:trPr>
        <w:tc>
          <w:tcPr>
            <w:tcW w:w="1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F5C395" w14:textId="77777777" w:rsidR="00FA2515" w:rsidRPr="00607EC5" w:rsidRDefault="00530B08" w:rsidP="0053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Основной блок</w:t>
            </w:r>
          </w:p>
        </w:tc>
      </w:tr>
      <w:tr w:rsidR="00530B08" w:rsidRPr="00607EC5" w14:paraId="0D114F9B" w14:textId="77777777" w:rsidTr="00593D2F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2D54" w14:textId="77777777" w:rsidR="00530B08" w:rsidRPr="00607EC5" w:rsidRDefault="00530B08" w:rsidP="00FC5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A7A4" w14:textId="52E48C16" w:rsidR="00530B08" w:rsidRPr="00607EC5" w:rsidRDefault="002A78E0" w:rsidP="00FC5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Светильники операционные: потолочные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F3EE" w14:textId="4CC7A937" w:rsidR="00530B08" w:rsidRPr="00607EC5" w:rsidRDefault="002A78E0" w:rsidP="002A78E0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1.Купол с подвесным кронштейном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30B08" w:rsidRPr="00607EC5">
              <w:rPr>
                <w:rFonts w:ascii="Times New Roman" w:hAnsi="Times New Roman" w:cs="Times New Roman"/>
                <w:sz w:val="18"/>
                <w:szCs w:val="18"/>
              </w:rPr>
              <w:t>Бестеневой операционный светильник должен быть предназначен для использования в операционных залах, процедурных кабинетах, стоматологических и ветеринарных клиниках для освещения операционного поля при проведении хирургических операций или диагностических процедур.</w:t>
            </w:r>
          </w:p>
          <w:p w14:paraId="0E34B187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Количество блоков освещения/куполов не менее 2 шт.</w:t>
            </w:r>
          </w:p>
          <w:p w14:paraId="168B4723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Форма блоков освещения/купола и материал должна быть круглой. Купол диаметром не менее 63 см, изготовленный из алюминия с порошковым покрытием, защитным стеклом в нижней части купола.</w:t>
            </w:r>
          </w:p>
          <w:p w14:paraId="7834BAF1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Благодаря использованию небольшого количества внешних элементов, купол должен быть хорошо защищен от жидкости и пыли, идеально взаимодействовать с ламинарным потоком.</w:t>
            </w:r>
          </w:p>
          <w:p w14:paraId="19F4965B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Требуемый источник света: светодиоды.</w:t>
            </w:r>
          </w:p>
          <w:p w14:paraId="5738DCA0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Наличие режима для проведения эндоскопических процедур.</w:t>
            </w:r>
          </w:p>
          <w:p w14:paraId="3B74CF7A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Возможность подключения к интегрированной системе операционной.</w:t>
            </w:r>
          </w:p>
          <w:p w14:paraId="0B483DA3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Наличие кнопки увеличения глубины освещения одним нажатием.</w:t>
            </w:r>
          </w:p>
          <w:p w14:paraId="6D71402C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Электронная система с запоминанием настройки светильника, что при повторном включении приводит к запуску светильника с последними установочными параметрами.</w:t>
            </w:r>
          </w:p>
          <w:p w14:paraId="2CB7CD66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Количество источников основного света (светодиоды холодного белого, теплого белого, нейтрального белого) - 7 модулей, состоящих из не менее 110 светодиодов.</w:t>
            </w:r>
          </w:p>
          <w:p w14:paraId="224F8DCF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Количество источников эндоскопического света (цвет: зеленый) - 2 модуля, состоящих из не менее 24 светодиодов.</w:t>
            </w:r>
          </w:p>
          <w:p w14:paraId="61000A2D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Две мембранные панели управления на каждом куполе, обеспечивающие: включение/выключение светильника; регулировку интенсивности освещения (с возможностью не более 10-ти ступенчатого регулирования или плавного регулирования); включение/выключение эндоскопического света; регулировку интенсивности эндоскопического освещения (с возможность не более 10-ти ступенчатого регулирования или плавного регулирования); включение режима увеличения глубины освещенного операционного поля с одновременным уменьшением тени от светильника;</w:t>
            </w:r>
            <w:proofErr w:type="gramEnd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 регулировку цветовой температуры.</w:t>
            </w:r>
          </w:p>
          <w:p w14:paraId="5993413B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Стерильная ручка, установленная в центре купола, позволяющая регулировать диаметр светового пятна.</w:t>
            </w:r>
          </w:p>
          <w:p w14:paraId="013A48F5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Нестерильная ручка должна проходить по куполу более чем по 75% его окружности, что 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обеспечит независимый доступ и очень легкое позиционирование.</w:t>
            </w:r>
          </w:p>
          <w:p w14:paraId="340D8E49" w14:textId="77777777" w:rsidR="00530B08" w:rsidRPr="00607EC5" w:rsidRDefault="00530B08" w:rsidP="001649B4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Масса купола без камеры не более 18 кг.</w:t>
            </w:r>
          </w:p>
          <w:p w14:paraId="0718519A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Средний срок службы светодиодов не менее 60 000 часов</w:t>
            </w:r>
          </w:p>
          <w:p w14:paraId="4AFF4012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Освещенность в центре светового поля не менее 160 </w:t>
            </w:r>
            <w:proofErr w:type="spellStart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кЛк</w:t>
            </w:r>
            <w:proofErr w:type="spellEnd"/>
          </w:p>
          <w:p w14:paraId="3D49E0CC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Регулируемая освещенность: (в диапазоне 25-100% от максимальной освещенности) с помощью ступенчатого регулятора или плавной регулировки, при долгом нажатии клавиши.</w:t>
            </w:r>
          </w:p>
          <w:p w14:paraId="5641C3A1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Диаметр рабочей зоны не более </w:t>
            </w:r>
            <w:r w:rsidRPr="00607EC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10: 240 мм</w:t>
            </w:r>
          </w:p>
          <w:p w14:paraId="33FAE94E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Диаметр рабочей зоны не более d50: 120 мм</w:t>
            </w:r>
          </w:p>
          <w:p w14:paraId="3BD52BCE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Регулируемый диаметр рабочей зоны не менее 19-35 см.</w:t>
            </w:r>
          </w:p>
          <w:p w14:paraId="7BFE48D6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Цветовая температура, °</w:t>
            </w:r>
            <w:proofErr w:type="gramStart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: регулируемая, 3 уровня - 4000, 4400, 4800</w:t>
            </w:r>
          </w:p>
          <w:p w14:paraId="653D3320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Индекс цветопередачи (RA): 96</w:t>
            </w:r>
          </w:p>
          <w:p w14:paraId="77DF365A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Повышение температуры в области головы хирурга &lt;1°C</w:t>
            </w:r>
          </w:p>
          <w:p w14:paraId="493511D5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Глубина освещенности:</w:t>
            </w:r>
          </w:p>
          <w:p w14:paraId="13F9EB07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L1+L2, 20% - 85 см</w:t>
            </w:r>
          </w:p>
          <w:p w14:paraId="75BA2C6E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L1+L2, 60% - 140 см</w:t>
            </w:r>
          </w:p>
          <w:p w14:paraId="02475D58" w14:textId="77777777" w:rsidR="00530B08" w:rsidRPr="00607EC5" w:rsidRDefault="00530B08" w:rsidP="001649B4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Электронная система должна запоминать настройки светильника, что при повторном включении приводит к запуску светильника с последними установленными параметрами.</w:t>
            </w:r>
          </w:p>
          <w:p w14:paraId="06D4A34F" w14:textId="77777777" w:rsidR="00530B08" w:rsidRPr="00607EC5" w:rsidRDefault="00530B08" w:rsidP="001649B4">
            <w:pPr>
              <w:spacing w:after="20"/>
              <w:ind w:left="20"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Потребляемая мощность купола не более 55 Вт.</w:t>
            </w:r>
          </w:p>
          <w:p w14:paraId="2689B2DE" w14:textId="77777777" w:rsidR="00530B08" w:rsidRPr="00607EC5" w:rsidRDefault="00530B08" w:rsidP="001649B4">
            <w:pPr>
              <w:spacing w:after="20"/>
              <w:ind w:left="20"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Класс электроизоляции: </w:t>
            </w:r>
            <w:r w:rsidRPr="00607EC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</w:p>
          <w:p w14:paraId="0B9FBCB8" w14:textId="77777777" w:rsidR="00530B08" w:rsidRPr="00607EC5" w:rsidRDefault="00530B08" w:rsidP="001649B4">
            <w:pPr>
              <w:spacing w:after="20"/>
              <w:ind w:left="20"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Степень защиты подвеса светильника: </w:t>
            </w:r>
            <w:r w:rsidRPr="00607EC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IP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  <w:p w14:paraId="631A4615" w14:textId="77777777" w:rsidR="002A78E0" w:rsidRPr="00607EC5" w:rsidRDefault="00530B08" w:rsidP="002A78E0">
            <w:pPr>
              <w:spacing w:after="20"/>
              <w:ind w:right="1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Степень защиты купола: </w:t>
            </w:r>
            <w:r w:rsidRPr="00607EC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IP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 54</w:t>
            </w:r>
            <w:r w:rsidR="002A78E0" w:rsidRPr="00607EC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A78E0" w:rsidRPr="00607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Установочный блок с горизонтальными поворотными кронштейнами</w:t>
            </w:r>
            <w:r w:rsidR="002A78E0" w:rsidRPr="00607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2A78E0" w:rsidRPr="00607E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Крепление потолочное; вращение горизонтальных поворотных кронштейнов не менее 360 </w:t>
            </w:r>
            <w:r w:rsidR="002A78E0" w:rsidRPr="00607EC5">
              <w:rPr>
                <w:rFonts w:ascii="Times New Roman" w:hAnsi="Times New Roman" w:cs="Times New Roman"/>
                <w:sz w:val="18"/>
                <w:szCs w:val="18"/>
              </w:rPr>
              <w:t>°.</w:t>
            </w:r>
          </w:p>
          <w:p w14:paraId="01FF7677" w14:textId="77777777" w:rsidR="002A78E0" w:rsidRPr="00607EC5" w:rsidRDefault="002A78E0" w:rsidP="002A78E0">
            <w:pPr>
              <w:spacing w:after="20"/>
              <w:ind w:left="20"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Описание: с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тальной установочный блок в виде вертикального тубуса (длина тубуса не менее 10 до не более 100 см, в зависимости от высоты потолка) на потолочном креплении с двумя горизонтальными поворотными кронштейнами длиной: 850 и 750 мм. Источник питания находится внутри установочного блока и закрыт пластиковым кожухом.</w:t>
            </w:r>
          </w:p>
          <w:p w14:paraId="407056BF" w14:textId="77777777" w:rsidR="002A78E0" w:rsidRPr="00607EC5" w:rsidRDefault="002A78E0" w:rsidP="002A78E0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Напряжение питающей сети, В: 100-240</w:t>
            </w:r>
          </w:p>
          <w:p w14:paraId="12B70179" w14:textId="77777777" w:rsidR="002A78E0" w:rsidRPr="00607EC5" w:rsidRDefault="002A78E0" w:rsidP="002A78E0">
            <w:pPr>
              <w:spacing w:after="20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Масса светильника – 80/110 (в зависимости от типа установочного блока выбираемого по высоте помещения</w:t>
            </w:r>
            <w:proofErr w:type="gramStart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)., </w:t>
            </w:r>
            <w:proofErr w:type="gramEnd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количество 1 шт.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07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3.Прямой кронштейн</w:t>
            </w:r>
            <w:r w:rsidRPr="00607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Предназначен для соединения с подвесным кронштейном купола.</w:t>
            </w:r>
          </w:p>
          <w:p w14:paraId="5E3994CC" w14:textId="57605748" w:rsidR="002A78E0" w:rsidRPr="00607EC5" w:rsidRDefault="002A78E0" w:rsidP="002A78E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Стальной кронштейн, крепящийся к горизонтальному поворотному кронштейну, длиной 950 мм</w:t>
            </w:r>
            <w:proofErr w:type="gramStart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количество 2 шт.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07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 Удлинитель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Металлический цилиндр из стали для крепления светильника. 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Описание: стальной тубус высотой от не менее 25 до не более 110 см, на который крепится медицинский светильник.</w:t>
            </w:r>
            <w:proofErr w:type="gramEnd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 Тубус должен быть предназначен для помещений с подвесным потолком, а также для помещений высотой более 3 м., количество 1 шт.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br/>
              <w:t>5. Стерильная ручка</w:t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07E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Стерильная ручка. Специальная ручка для позиционирования светильника. Стерилизуемая.</w:t>
            </w:r>
          </w:p>
          <w:p w14:paraId="0A178D6A" w14:textId="620E3DA9" w:rsidR="00530B08" w:rsidRPr="00607EC5" w:rsidRDefault="002A78E0" w:rsidP="002A7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Описание: ручка блока освещения съемная, стерилизуемая. Температура стерилизации съемной ручки не более</w:t>
            </w:r>
            <w:proofErr w:type="gramStart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 ºС</w:t>
            </w:r>
            <w:proofErr w:type="gramEnd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: 134. </w:t>
            </w:r>
            <w:proofErr w:type="gramStart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>Изготовлена</w:t>
            </w:r>
            <w:proofErr w:type="gramEnd"/>
            <w:r w:rsidRPr="00607EC5">
              <w:rPr>
                <w:rFonts w:ascii="Times New Roman" w:hAnsi="Times New Roman" w:cs="Times New Roman"/>
                <w:sz w:val="18"/>
                <w:szCs w:val="18"/>
              </w:rPr>
              <w:t xml:space="preserve"> из 400 (изотактический полипропилен и пропилен-этиленовый полимер натурального цвета)., количество 1 шт.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98DDEF" w14:textId="77777777" w:rsidR="00530B08" w:rsidRPr="00607EC5" w:rsidRDefault="00530B08" w:rsidP="00FC57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6E16B" w14:textId="77777777" w:rsidR="00530B08" w:rsidRPr="00607EC5" w:rsidRDefault="00530B08" w:rsidP="00FC5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A1E2" w14:textId="77777777" w:rsidR="00530B08" w:rsidRPr="00607EC5" w:rsidRDefault="00530B08" w:rsidP="00FC5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13 159 000,00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370A" w14:textId="77777777" w:rsidR="00530B08" w:rsidRPr="00607EC5" w:rsidRDefault="00530B08" w:rsidP="00FC5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13 159 000,00</w:t>
            </w:r>
          </w:p>
        </w:tc>
      </w:tr>
      <w:tr w:rsidR="001C776F" w:rsidRPr="00607EC5" w14:paraId="0F7E9F54" w14:textId="77777777" w:rsidTr="00FC5704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A896" w14:textId="77777777" w:rsidR="001C776F" w:rsidRPr="00607EC5" w:rsidRDefault="001C776F" w:rsidP="00FC5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5DAE" w14:textId="77777777" w:rsidR="001C776F" w:rsidRPr="00607EC5" w:rsidRDefault="001C776F" w:rsidP="00FC57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B839" w14:textId="77777777" w:rsidR="001C776F" w:rsidRPr="00607EC5" w:rsidRDefault="001C776F" w:rsidP="00FC57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3EA5" w14:textId="77777777" w:rsidR="001C776F" w:rsidRPr="00607EC5" w:rsidRDefault="001C776F" w:rsidP="00FC57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14EA" w14:textId="77777777" w:rsidR="001C776F" w:rsidRPr="00607EC5" w:rsidRDefault="001C776F" w:rsidP="00FC5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7BC" w14:textId="77777777" w:rsidR="001C776F" w:rsidRPr="00607EC5" w:rsidRDefault="001C776F" w:rsidP="00FC5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9004" w14:textId="77777777" w:rsidR="001C776F" w:rsidRPr="00607EC5" w:rsidRDefault="001C776F" w:rsidP="00FC57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7E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13 159 000,00</w:t>
            </w:r>
          </w:p>
        </w:tc>
      </w:tr>
    </w:tbl>
    <w:p w14:paraId="07B32400" w14:textId="77777777" w:rsidR="00B276BB" w:rsidRDefault="00B276BB" w:rsidP="00E82EA7">
      <w:pPr>
        <w:rPr>
          <w:rFonts w:ascii="Times New Roman" w:hAnsi="Times New Roman" w:cs="Times New Roman"/>
          <w:lang w:val="kk-KZ"/>
        </w:rPr>
      </w:pPr>
    </w:p>
    <w:p w14:paraId="7E78B63D" w14:textId="77777777" w:rsidR="00B276BB" w:rsidRDefault="00B276BB" w:rsidP="00E82EA7">
      <w:pPr>
        <w:rPr>
          <w:rFonts w:ascii="Times New Roman" w:hAnsi="Times New Roman" w:cs="Times New Roman"/>
          <w:lang w:val="kk-KZ"/>
        </w:rPr>
      </w:pPr>
    </w:p>
    <w:p w14:paraId="77F442BC" w14:textId="77777777"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Тауарды жеткізудің орны</w:t>
      </w:r>
      <w:r w:rsidR="0039177B">
        <w:rPr>
          <w:rFonts w:ascii="Times New Roman" w:hAnsi="Times New Roman" w:cs="Times New Roman"/>
          <w:lang w:val="kk-KZ"/>
        </w:rPr>
        <w:t>, мерзімі және басқа шарттары, т</w:t>
      </w:r>
      <w:r w:rsidRPr="000175E4">
        <w:rPr>
          <w:rFonts w:ascii="Times New Roman" w:hAnsi="Times New Roman" w:cs="Times New Roman"/>
          <w:lang w:val="kk-KZ"/>
        </w:rPr>
        <w:t xml:space="preserve">өлем шарттары: </w:t>
      </w:r>
    </w:p>
    <w:p w14:paraId="70B11ACF" w14:textId="77777777"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Жеткізу DDP ИНКОТЕРМС 2020 шарттарымен жүзеге асырылады, Алматы қаласы, Достық даңғылы, 125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14:paraId="555E626C" w14:textId="77777777"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Төлем шарттары: күнтізбелік отыз күн ішінде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14:paraId="20F2A061" w14:textId="77777777" w:rsidR="00B307DA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 xml:space="preserve">Жеткізу мерзімі: </w:t>
      </w:r>
      <w:r w:rsidR="007A2087" w:rsidRPr="000175E4">
        <w:rPr>
          <w:rFonts w:ascii="Times New Roman" w:hAnsi="Times New Roman" w:cs="Times New Roman"/>
          <w:lang w:val="kk-KZ"/>
        </w:rPr>
        <w:t>т</w:t>
      </w:r>
      <w:r w:rsidRPr="000175E4">
        <w:rPr>
          <w:rFonts w:ascii="Times New Roman" w:hAnsi="Times New Roman" w:cs="Times New Roman"/>
          <w:lang w:val="kk-KZ"/>
        </w:rPr>
        <w:t>апсыры</w:t>
      </w:r>
      <w:r w:rsidR="00EF5611" w:rsidRPr="000175E4">
        <w:rPr>
          <w:rFonts w:ascii="Times New Roman" w:hAnsi="Times New Roman" w:cs="Times New Roman"/>
          <w:lang w:val="kk-KZ"/>
        </w:rPr>
        <w:t>с берушінің өтінімі бойынша 2024</w:t>
      </w:r>
      <w:r w:rsidRPr="000175E4">
        <w:rPr>
          <w:rFonts w:ascii="Times New Roman" w:hAnsi="Times New Roman" w:cs="Times New Roman"/>
          <w:lang w:val="kk-KZ"/>
        </w:rPr>
        <w:t xml:space="preserve"> жыл</w:t>
      </w:r>
      <w:bookmarkStart w:id="0" w:name="_GoBack"/>
      <w:bookmarkEnd w:id="0"/>
      <w:r w:rsidRPr="000175E4">
        <w:rPr>
          <w:rFonts w:ascii="Times New Roman" w:hAnsi="Times New Roman" w:cs="Times New Roman"/>
          <w:lang w:val="kk-KZ"/>
        </w:rPr>
        <w:t>ғы 31 желтоқсанға дейін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14:paraId="16FF663C" w14:textId="77777777"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</w:p>
    <w:p w14:paraId="5F01B9BA" w14:textId="77777777" w:rsidR="00343C8A" w:rsidRPr="000175E4" w:rsidRDefault="00343C8A" w:rsidP="00343C8A">
      <w:pPr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Место, сроки и другие условия поставки товара, условия платежей: </w:t>
      </w:r>
    </w:p>
    <w:p w14:paraId="603EFBAC" w14:textId="77777777" w:rsidR="00343C8A" w:rsidRPr="000175E4" w:rsidRDefault="00343C8A" w:rsidP="00E82EA7">
      <w:pPr>
        <w:tabs>
          <w:tab w:val="left" w:pos="7938"/>
        </w:tabs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Поставка осуществляется на условиях DDP ИНКОТЕРМС 2020, город </w:t>
      </w:r>
      <w:r w:rsidR="009B7311" w:rsidRPr="000175E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Алматы, </w:t>
      </w:r>
      <w:r w:rsidR="009B7311" w:rsidRPr="000175E4">
        <w:rPr>
          <w:rFonts w:ascii="Times New Roman" w:eastAsia="Times New Roman" w:hAnsi="Times New Roman" w:cs="Times New Roman"/>
          <w:spacing w:val="2"/>
        </w:rPr>
        <w:t>проспект Достык, 125</w:t>
      </w:r>
      <w:r w:rsidR="00413AEE" w:rsidRPr="000175E4">
        <w:rPr>
          <w:rFonts w:ascii="Times New Roman" w:eastAsia="Times New Roman" w:hAnsi="Times New Roman" w:cs="Times New Roman"/>
          <w:spacing w:val="2"/>
        </w:rPr>
        <w:t>.</w:t>
      </w:r>
    </w:p>
    <w:p w14:paraId="6B49CCEC" w14:textId="77777777" w:rsidR="00343C8A" w:rsidRPr="000175E4" w:rsidRDefault="00343C8A" w:rsidP="00343C8A">
      <w:pPr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>Условия платежей: в течени</w:t>
      </w:r>
      <w:proofErr w:type="gramStart"/>
      <w:r w:rsidRPr="000175E4">
        <w:rPr>
          <w:rFonts w:ascii="Times New Roman" w:hAnsi="Times New Roman" w:cs="Times New Roman"/>
        </w:rPr>
        <w:t>и</w:t>
      </w:r>
      <w:proofErr w:type="gramEnd"/>
      <w:r w:rsidRPr="000175E4">
        <w:rPr>
          <w:rFonts w:ascii="Times New Roman" w:hAnsi="Times New Roman" w:cs="Times New Roman"/>
        </w:rPr>
        <w:t xml:space="preserve"> тридцати календарных дней</w:t>
      </w:r>
      <w:r w:rsidR="00413AEE" w:rsidRPr="000175E4">
        <w:rPr>
          <w:rFonts w:ascii="Times New Roman" w:hAnsi="Times New Roman" w:cs="Times New Roman"/>
        </w:rPr>
        <w:t>.</w:t>
      </w:r>
    </w:p>
    <w:p w14:paraId="094778F7" w14:textId="77777777" w:rsidR="00343C8A" w:rsidRPr="00E82EA7" w:rsidRDefault="00343C8A" w:rsidP="00343C8A">
      <w:pPr>
        <w:rPr>
          <w:rFonts w:ascii="Times New Roman" w:hAnsi="Times New Roman" w:cs="Times New Roman"/>
          <w:b/>
        </w:rPr>
      </w:pPr>
      <w:r w:rsidRPr="000175E4">
        <w:rPr>
          <w:rFonts w:ascii="Times New Roman" w:hAnsi="Times New Roman" w:cs="Times New Roman"/>
        </w:rPr>
        <w:t>Срок поставки:</w:t>
      </w:r>
      <w:r w:rsidR="00577BDB" w:rsidRPr="000175E4">
        <w:rPr>
          <w:rFonts w:ascii="Times New Roman" w:hAnsi="Times New Roman" w:cs="Times New Roman"/>
        </w:rPr>
        <w:t xml:space="preserve"> по заявке заказчика</w:t>
      </w:r>
      <w:r w:rsidRPr="000175E4">
        <w:rPr>
          <w:rFonts w:ascii="Times New Roman" w:hAnsi="Times New Roman" w:cs="Times New Roman"/>
        </w:rPr>
        <w:t xml:space="preserve"> до </w:t>
      </w:r>
      <w:r w:rsidR="00577BDB" w:rsidRPr="000175E4">
        <w:rPr>
          <w:rFonts w:ascii="Times New Roman" w:hAnsi="Times New Roman" w:cs="Times New Roman"/>
        </w:rPr>
        <w:t>31</w:t>
      </w:r>
      <w:r w:rsidR="009B7311" w:rsidRPr="000175E4">
        <w:rPr>
          <w:rFonts w:ascii="Times New Roman" w:hAnsi="Times New Roman" w:cs="Times New Roman"/>
        </w:rPr>
        <w:t xml:space="preserve"> декабря 202</w:t>
      </w:r>
      <w:r w:rsidR="00EF5611" w:rsidRPr="000175E4">
        <w:rPr>
          <w:rFonts w:ascii="Times New Roman" w:hAnsi="Times New Roman" w:cs="Times New Roman"/>
        </w:rPr>
        <w:t>4</w:t>
      </w:r>
      <w:r w:rsidRPr="000175E4">
        <w:rPr>
          <w:rFonts w:ascii="Times New Roman" w:hAnsi="Times New Roman" w:cs="Times New Roman"/>
        </w:rPr>
        <w:t xml:space="preserve"> года</w:t>
      </w:r>
      <w:r w:rsidR="00413AEE" w:rsidRPr="00413AEE">
        <w:rPr>
          <w:rFonts w:ascii="Times New Roman" w:hAnsi="Times New Roman" w:cs="Times New Roman"/>
          <w:b/>
        </w:rPr>
        <w:t>.</w:t>
      </w:r>
    </w:p>
    <w:sectPr w:rsidR="00343C8A" w:rsidRPr="00E82EA7" w:rsidSect="00E82EA7">
      <w:footerReference w:type="default" r:id="rId9"/>
      <w:pgSz w:w="16838" w:h="11906" w:orient="landscape"/>
      <w:pgMar w:top="567" w:right="820" w:bottom="993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06396" w14:textId="77777777" w:rsidR="003F758D" w:rsidRDefault="003F758D" w:rsidP="00D84FCC">
      <w:pPr>
        <w:spacing w:after="0" w:line="240" w:lineRule="auto"/>
      </w:pPr>
      <w:r>
        <w:separator/>
      </w:r>
    </w:p>
  </w:endnote>
  <w:endnote w:type="continuationSeparator" w:id="0">
    <w:p w14:paraId="4468F9FB" w14:textId="77777777" w:rsidR="003F758D" w:rsidRDefault="003F758D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0C615" w14:textId="77777777" w:rsidR="00845BC9" w:rsidRDefault="00845BC9" w:rsidP="00577BDB">
    <w:pPr>
      <w:pStyle w:val="a6"/>
    </w:pPr>
  </w:p>
  <w:p w14:paraId="7EEBE153" w14:textId="77777777" w:rsidR="00845BC9" w:rsidRDefault="00845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D4021" w14:textId="77777777" w:rsidR="003F758D" w:rsidRDefault="003F758D" w:rsidP="00D84FCC">
      <w:pPr>
        <w:spacing w:after="0" w:line="240" w:lineRule="auto"/>
      </w:pPr>
      <w:r>
        <w:separator/>
      </w:r>
    </w:p>
  </w:footnote>
  <w:footnote w:type="continuationSeparator" w:id="0">
    <w:p w14:paraId="22D756A7" w14:textId="77777777" w:rsidR="003F758D" w:rsidRDefault="003F758D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B773AC9"/>
    <w:multiLevelType w:val="hybridMultilevel"/>
    <w:tmpl w:val="CA42DCD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1637E"/>
    <w:rsid w:val="000175E4"/>
    <w:rsid w:val="000601D7"/>
    <w:rsid w:val="00065E1F"/>
    <w:rsid w:val="00067BC3"/>
    <w:rsid w:val="000821B1"/>
    <w:rsid w:val="00084079"/>
    <w:rsid w:val="0009296C"/>
    <w:rsid w:val="000D0D5F"/>
    <w:rsid w:val="000E478B"/>
    <w:rsid w:val="000F7C03"/>
    <w:rsid w:val="00107ABC"/>
    <w:rsid w:val="001238EC"/>
    <w:rsid w:val="00140BB6"/>
    <w:rsid w:val="001649B4"/>
    <w:rsid w:val="001A3B80"/>
    <w:rsid w:val="001C1312"/>
    <w:rsid w:val="001C776F"/>
    <w:rsid w:val="001E158C"/>
    <w:rsid w:val="001E4853"/>
    <w:rsid w:val="002059A2"/>
    <w:rsid w:val="00234D0D"/>
    <w:rsid w:val="00262DFB"/>
    <w:rsid w:val="00263E75"/>
    <w:rsid w:val="00267EED"/>
    <w:rsid w:val="00287021"/>
    <w:rsid w:val="002976B0"/>
    <w:rsid w:val="00297E2F"/>
    <w:rsid w:val="002A78E0"/>
    <w:rsid w:val="002C6B4E"/>
    <w:rsid w:val="002D23A5"/>
    <w:rsid w:val="00302105"/>
    <w:rsid w:val="00303276"/>
    <w:rsid w:val="0033713B"/>
    <w:rsid w:val="00342F52"/>
    <w:rsid w:val="00343C8A"/>
    <w:rsid w:val="003522C0"/>
    <w:rsid w:val="00361678"/>
    <w:rsid w:val="00371564"/>
    <w:rsid w:val="00376947"/>
    <w:rsid w:val="0039177B"/>
    <w:rsid w:val="003C4F63"/>
    <w:rsid w:val="003F758D"/>
    <w:rsid w:val="00413AEE"/>
    <w:rsid w:val="0046019B"/>
    <w:rsid w:val="00461126"/>
    <w:rsid w:val="00470892"/>
    <w:rsid w:val="00481EF9"/>
    <w:rsid w:val="004B0032"/>
    <w:rsid w:val="004B00FF"/>
    <w:rsid w:val="004E1D6B"/>
    <w:rsid w:val="004E4491"/>
    <w:rsid w:val="00530B08"/>
    <w:rsid w:val="00537264"/>
    <w:rsid w:val="005443BE"/>
    <w:rsid w:val="0055280A"/>
    <w:rsid w:val="00561F20"/>
    <w:rsid w:val="00570011"/>
    <w:rsid w:val="00577BDB"/>
    <w:rsid w:val="005867CC"/>
    <w:rsid w:val="00595C4C"/>
    <w:rsid w:val="005964D1"/>
    <w:rsid w:val="005A3D33"/>
    <w:rsid w:val="005C2670"/>
    <w:rsid w:val="005D6CA3"/>
    <w:rsid w:val="005E7D5F"/>
    <w:rsid w:val="00601F9D"/>
    <w:rsid w:val="00607EC5"/>
    <w:rsid w:val="0062225E"/>
    <w:rsid w:val="00645890"/>
    <w:rsid w:val="00694384"/>
    <w:rsid w:val="006B5F41"/>
    <w:rsid w:val="006D7080"/>
    <w:rsid w:val="006E76DF"/>
    <w:rsid w:val="006E7DC4"/>
    <w:rsid w:val="007272EF"/>
    <w:rsid w:val="00731F8F"/>
    <w:rsid w:val="00740105"/>
    <w:rsid w:val="007403F8"/>
    <w:rsid w:val="0075471E"/>
    <w:rsid w:val="00767B01"/>
    <w:rsid w:val="007712F7"/>
    <w:rsid w:val="00782BF2"/>
    <w:rsid w:val="007837E9"/>
    <w:rsid w:val="007A2087"/>
    <w:rsid w:val="007A70AB"/>
    <w:rsid w:val="007C0583"/>
    <w:rsid w:val="007C7C4E"/>
    <w:rsid w:val="00836C0E"/>
    <w:rsid w:val="00844AAE"/>
    <w:rsid w:val="00845BC9"/>
    <w:rsid w:val="00850D98"/>
    <w:rsid w:val="008736F5"/>
    <w:rsid w:val="008808D0"/>
    <w:rsid w:val="008A1EFC"/>
    <w:rsid w:val="008A5216"/>
    <w:rsid w:val="008A6B83"/>
    <w:rsid w:val="008C6459"/>
    <w:rsid w:val="008E2EA3"/>
    <w:rsid w:val="00900669"/>
    <w:rsid w:val="0091369F"/>
    <w:rsid w:val="009243F2"/>
    <w:rsid w:val="00945AF7"/>
    <w:rsid w:val="0098352C"/>
    <w:rsid w:val="0098451B"/>
    <w:rsid w:val="009B7311"/>
    <w:rsid w:val="009C03FA"/>
    <w:rsid w:val="009E3C0B"/>
    <w:rsid w:val="009F40DD"/>
    <w:rsid w:val="009F77B3"/>
    <w:rsid w:val="00A30F21"/>
    <w:rsid w:val="00A46107"/>
    <w:rsid w:val="00A95211"/>
    <w:rsid w:val="00AB755E"/>
    <w:rsid w:val="00AC3383"/>
    <w:rsid w:val="00AF57A4"/>
    <w:rsid w:val="00B140B3"/>
    <w:rsid w:val="00B276BB"/>
    <w:rsid w:val="00B307DA"/>
    <w:rsid w:val="00B330A5"/>
    <w:rsid w:val="00B3593D"/>
    <w:rsid w:val="00B36068"/>
    <w:rsid w:val="00B46891"/>
    <w:rsid w:val="00B628D3"/>
    <w:rsid w:val="00B75FE4"/>
    <w:rsid w:val="00BA7826"/>
    <w:rsid w:val="00BB3344"/>
    <w:rsid w:val="00BB633C"/>
    <w:rsid w:val="00BC567A"/>
    <w:rsid w:val="00BD32FF"/>
    <w:rsid w:val="00BF732B"/>
    <w:rsid w:val="00C2646A"/>
    <w:rsid w:val="00C265AF"/>
    <w:rsid w:val="00C60E6F"/>
    <w:rsid w:val="00C632B5"/>
    <w:rsid w:val="00C803CF"/>
    <w:rsid w:val="00C805FA"/>
    <w:rsid w:val="00C94576"/>
    <w:rsid w:val="00CB2FE0"/>
    <w:rsid w:val="00CC4068"/>
    <w:rsid w:val="00CF24FD"/>
    <w:rsid w:val="00D22770"/>
    <w:rsid w:val="00D50A41"/>
    <w:rsid w:val="00D84FCC"/>
    <w:rsid w:val="00D93271"/>
    <w:rsid w:val="00DE0559"/>
    <w:rsid w:val="00DE168B"/>
    <w:rsid w:val="00DE4A1F"/>
    <w:rsid w:val="00DF1837"/>
    <w:rsid w:val="00E152F6"/>
    <w:rsid w:val="00E178BB"/>
    <w:rsid w:val="00E346A3"/>
    <w:rsid w:val="00E45D3D"/>
    <w:rsid w:val="00E56817"/>
    <w:rsid w:val="00E72D55"/>
    <w:rsid w:val="00E82EA7"/>
    <w:rsid w:val="00E92AA1"/>
    <w:rsid w:val="00EA07C5"/>
    <w:rsid w:val="00EA7FB0"/>
    <w:rsid w:val="00ED0668"/>
    <w:rsid w:val="00EF5611"/>
    <w:rsid w:val="00F00A6A"/>
    <w:rsid w:val="00FA2515"/>
    <w:rsid w:val="00FB5340"/>
    <w:rsid w:val="00FB7F26"/>
    <w:rsid w:val="00FC565E"/>
    <w:rsid w:val="00F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2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847F-90CB-4392-98D0-9B7B4A67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Gos.zakup</cp:lastModifiedBy>
  <cp:revision>3</cp:revision>
  <cp:lastPrinted>2022-01-17T09:29:00Z</cp:lastPrinted>
  <dcterms:created xsi:type="dcterms:W3CDTF">2024-02-08T06:03:00Z</dcterms:created>
  <dcterms:modified xsi:type="dcterms:W3CDTF">2024-02-08T06:04:00Z</dcterms:modified>
</cp:coreProperties>
</file>