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5E" w:rsidRPr="00313F6B" w:rsidRDefault="00DA455E" w:rsidP="00DA455E">
      <w:pPr>
        <w:ind w:right="270"/>
        <w:jc w:val="right"/>
        <w:rPr>
          <w:sz w:val="18"/>
          <w:szCs w:val="18"/>
        </w:rPr>
      </w:pPr>
      <w:r w:rsidRPr="00313F6B">
        <w:rPr>
          <w:sz w:val="18"/>
          <w:szCs w:val="18"/>
        </w:rPr>
        <w:t xml:space="preserve">1-қосымша </w:t>
      </w:r>
      <w:r w:rsidRPr="00313F6B">
        <w:rPr>
          <w:sz w:val="18"/>
          <w:szCs w:val="18"/>
          <w:lang w:val="kk-KZ"/>
        </w:rPr>
        <w:t>қ</w:t>
      </w:r>
      <w:proofErr w:type="spellStart"/>
      <w:r w:rsidRPr="00313F6B">
        <w:rPr>
          <w:sz w:val="18"/>
          <w:szCs w:val="18"/>
        </w:rPr>
        <w:t>орытынды</w:t>
      </w:r>
      <w:proofErr w:type="spellEnd"/>
      <w:r w:rsidRPr="00313F6B">
        <w:rPr>
          <w:sz w:val="18"/>
          <w:szCs w:val="18"/>
        </w:rPr>
        <w:t xml:space="preserve"> </w:t>
      </w:r>
      <w:proofErr w:type="spellStart"/>
      <w:r w:rsidRPr="00313F6B">
        <w:rPr>
          <w:sz w:val="18"/>
          <w:szCs w:val="18"/>
        </w:rPr>
        <w:t>хаттамасына</w:t>
      </w:r>
      <w:proofErr w:type="spellEnd"/>
      <w:r w:rsidRPr="00313F6B">
        <w:rPr>
          <w:sz w:val="18"/>
          <w:szCs w:val="18"/>
        </w:rPr>
        <w:t xml:space="preserve"> </w:t>
      </w:r>
    </w:p>
    <w:p w:rsidR="007E74AA" w:rsidRPr="00313F6B" w:rsidRDefault="007E74AA" w:rsidP="00DA455E">
      <w:pPr>
        <w:ind w:right="270"/>
        <w:jc w:val="right"/>
        <w:rPr>
          <w:sz w:val="18"/>
          <w:szCs w:val="18"/>
          <w:lang w:val="kk-KZ"/>
        </w:rPr>
      </w:pPr>
      <w:r w:rsidRPr="00313F6B">
        <w:rPr>
          <w:sz w:val="18"/>
          <w:szCs w:val="18"/>
        </w:rPr>
        <w:t>Приложение</w:t>
      </w:r>
      <w:r w:rsidRPr="00313F6B">
        <w:rPr>
          <w:spacing w:val="10"/>
          <w:sz w:val="18"/>
          <w:szCs w:val="18"/>
        </w:rPr>
        <w:t xml:space="preserve"> </w:t>
      </w:r>
      <w:r w:rsidRPr="00313F6B">
        <w:rPr>
          <w:sz w:val="18"/>
          <w:szCs w:val="18"/>
        </w:rPr>
        <w:t>1</w:t>
      </w:r>
      <w:r w:rsidRPr="00313F6B">
        <w:rPr>
          <w:spacing w:val="12"/>
          <w:sz w:val="18"/>
          <w:szCs w:val="18"/>
        </w:rPr>
        <w:t xml:space="preserve"> </w:t>
      </w:r>
      <w:r w:rsidRPr="00313F6B">
        <w:rPr>
          <w:sz w:val="18"/>
          <w:szCs w:val="18"/>
        </w:rPr>
        <w:t>к</w:t>
      </w:r>
      <w:r w:rsidRPr="00313F6B">
        <w:rPr>
          <w:spacing w:val="9"/>
          <w:sz w:val="18"/>
          <w:szCs w:val="18"/>
        </w:rPr>
        <w:t xml:space="preserve"> </w:t>
      </w:r>
      <w:r w:rsidRPr="00313F6B">
        <w:rPr>
          <w:sz w:val="18"/>
          <w:szCs w:val="18"/>
        </w:rPr>
        <w:t>протоколу</w:t>
      </w:r>
      <w:r w:rsidRPr="00313F6B">
        <w:rPr>
          <w:spacing w:val="3"/>
          <w:sz w:val="18"/>
          <w:szCs w:val="18"/>
        </w:rPr>
        <w:t xml:space="preserve"> </w:t>
      </w:r>
      <w:r w:rsidRPr="00313F6B">
        <w:rPr>
          <w:sz w:val="18"/>
          <w:szCs w:val="18"/>
        </w:rPr>
        <w:t>итогов</w:t>
      </w:r>
    </w:p>
    <w:p w:rsidR="00DA455E" w:rsidRPr="00313F6B" w:rsidRDefault="00DA455E" w:rsidP="00DA455E">
      <w:pPr>
        <w:spacing w:before="124"/>
        <w:ind w:left="709" w:right="270" w:hanging="709"/>
        <w:jc w:val="center"/>
        <w:rPr>
          <w:b/>
          <w:sz w:val="24"/>
          <w:szCs w:val="24"/>
          <w:lang w:val="kk-KZ"/>
        </w:rPr>
      </w:pPr>
    </w:p>
    <w:p w:rsidR="00DA455E" w:rsidRPr="00313F6B" w:rsidRDefault="00DA455E" w:rsidP="00DA455E">
      <w:pPr>
        <w:spacing w:before="124"/>
        <w:ind w:left="709" w:right="270" w:hanging="709"/>
        <w:jc w:val="center"/>
        <w:rPr>
          <w:b/>
          <w:sz w:val="24"/>
          <w:szCs w:val="24"/>
          <w:lang w:val="kk-KZ"/>
        </w:rPr>
      </w:pPr>
      <w:r w:rsidRPr="00313F6B">
        <w:rPr>
          <w:b/>
          <w:sz w:val="24"/>
          <w:szCs w:val="24"/>
          <w:lang w:val="kk-KZ"/>
        </w:rPr>
        <w:t xml:space="preserve">             Әрбір тендерлік өтінімнің сауда атауын / бағасын және басқа да шарттарын көрсете отырып, жеңімпаздың (дардың) әрбір                                                тендер лоты  бойынша атаулары мен орналасқан жері және жеңімпаз айқындалған шарттар және тендерлік өтінімдерді бағалау мен салыстыруды баяндау</w:t>
      </w:r>
    </w:p>
    <w:p w:rsidR="007E74AA" w:rsidRPr="00313F6B" w:rsidRDefault="007E74AA" w:rsidP="00DA455E">
      <w:pPr>
        <w:spacing w:before="164" w:line="261" w:lineRule="auto"/>
        <w:ind w:left="709" w:hanging="45"/>
        <w:jc w:val="center"/>
        <w:rPr>
          <w:b/>
          <w:sz w:val="24"/>
          <w:szCs w:val="24"/>
          <w:lang w:val="kk-KZ"/>
        </w:rPr>
      </w:pPr>
      <w:r w:rsidRPr="00313F6B">
        <w:rPr>
          <w:b/>
          <w:sz w:val="24"/>
          <w:szCs w:val="24"/>
        </w:rPr>
        <w:t>Наименования и местонахождение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победителя (ей) по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каждому лоту тендера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 условия, по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которым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определен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победитель, с указанием</w:t>
      </w:r>
      <w:r w:rsidRPr="00313F6B">
        <w:rPr>
          <w:b/>
          <w:spacing w:val="-52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торгового наименования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/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Цена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другие условия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каждой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 xml:space="preserve">тендерной </w:t>
      </w:r>
      <w:proofErr w:type="gramStart"/>
      <w:r w:rsidRPr="00313F6B">
        <w:rPr>
          <w:b/>
          <w:sz w:val="24"/>
          <w:szCs w:val="24"/>
        </w:rPr>
        <w:t>заявки</w:t>
      </w:r>
      <w:proofErr w:type="gramEnd"/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изложение оценки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сопоставления тендерных</w:t>
      </w:r>
      <w:r w:rsidRPr="00313F6B">
        <w:rPr>
          <w:b/>
          <w:spacing w:val="-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заявок</w:t>
      </w:r>
    </w:p>
    <w:p w:rsidR="00DA455E" w:rsidRPr="00313F6B" w:rsidRDefault="00DA455E" w:rsidP="007E74AA">
      <w:pPr>
        <w:pStyle w:val="a3"/>
        <w:spacing w:before="7"/>
        <w:rPr>
          <w:b/>
          <w:lang w:val="kk-KZ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01"/>
        <w:gridCol w:w="2197"/>
        <w:gridCol w:w="1631"/>
        <w:gridCol w:w="1985"/>
        <w:gridCol w:w="2885"/>
        <w:gridCol w:w="2079"/>
      </w:tblGrid>
      <w:tr w:rsidR="00DA455E" w:rsidRPr="003F6724" w:rsidTr="0028027E">
        <w:trPr>
          <w:trHeight w:val="402"/>
        </w:trPr>
        <w:tc>
          <w:tcPr>
            <w:tcW w:w="596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b/>
                <w:w w:val="103"/>
                <w:sz w:val="20"/>
                <w:szCs w:val="20"/>
              </w:rPr>
              <w:t>№</w:t>
            </w:r>
          </w:p>
          <w:p w:rsidR="00DA455E" w:rsidRPr="003F6724" w:rsidRDefault="00DA455E" w:rsidP="00CC0101">
            <w:pPr>
              <w:pStyle w:val="TableParagraph"/>
              <w:spacing w:before="27" w:line="164" w:lineRule="exact"/>
              <w:ind w:left="8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3401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113"/>
              <w:ind w:left="15" w:right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pacing w:val="-1"/>
                <w:w w:val="105"/>
                <w:sz w:val="20"/>
                <w:szCs w:val="20"/>
              </w:rPr>
              <w:t>Наименование</w:t>
            </w:r>
            <w:proofErr w:type="spellEnd"/>
            <w:r w:rsidRPr="003F672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197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113"/>
              <w:ind w:lef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3F6724">
              <w:rPr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поставщика</w:t>
            </w:r>
            <w:proofErr w:type="spellEnd"/>
          </w:p>
        </w:tc>
        <w:tc>
          <w:tcPr>
            <w:tcW w:w="1631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7"/>
              <w:ind w:left="30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Ценовое</w:t>
            </w:r>
            <w:proofErr w:type="spellEnd"/>
          </w:p>
          <w:p w:rsidR="00DA455E" w:rsidRPr="003F6724" w:rsidRDefault="00DA455E" w:rsidP="00CC0101">
            <w:pPr>
              <w:pStyle w:val="TableParagraph"/>
              <w:spacing w:before="27" w:line="164" w:lineRule="exact"/>
              <w:ind w:left="68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1985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Победитель</w:t>
            </w:r>
            <w:proofErr w:type="spellEnd"/>
          </w:p>
        </w:tc>
        <w:tc>
          <w:tcPr>
            <w:tcW w:w="2885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z w:val="20"/>
                <w:szCs w:val="20"/>
              </w:rPr>
              <w:t>Торговое</w:t>
            </w:r>
            <w:proofErr w:type="spellEnd"/>
            <w:r w:rsidRPr="003F6724">
              <w:rPr>
                <w:b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079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pacing w:val="-1"/>
                <w:w w:val="105"/>
                <w:sz w:val="20"/>
                <w:szCs w:val="20"/>
              </w:rPr>
              <w:t>Второй</w:t>
            </w:r>
            <w:proofErr w:type="spellEnd"/>
            <w:r w:rsidRPr="003F672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победитель</w:t>
            </w:r>
            <w:proofErr w:type="spellEnd"/>
          </w:p>
        </w:tc>
      </w:tr>
      <w:tr w:rsidR="00270D8E" w:rsidRPr="003F6724" w:rsidTr="0028027E">
        <w:trPr>
          <w:trHeight w:val="180"/>
        </w:trPr>
        <w:tc>
          <w:tcPr>
            <w:tcW w:w="596" w:type="dxa"/>
            <w:vMerge w:val="restart"/>
            <w:vAlign w:val="center"/>
          </w:tcPr>
          <w:p w:rsidR="00270D8E" w:rsidRPr="003F6724" w:rsidRDefault="00270D8E" w:rsidP="00270D8E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ru-RU"/>
              </w:rPr>
            </w:pPr>
            <w:r w:rsidRPr="003F6724">
              <w:rPr>
                <w:b/>
                <w:w w:val="103"/>
                <w:sz w:val="20"/>
                <w:szCs w:val="20"/>
                <w:lang w:val="ru-RU"/>
              </w:rPr>
              <w:t>1</w:t>
            </w:r>
          </w:p>
        </w:tc>
        <w:tc>
          <w:tcPr>
            <w:tcW w:w="3401" w:type="dxa"/>
            <w:vMerge w:val="restart"/>
            <w:vAlign w:val="center"/>
          </w:tcPr>
          <w:p w:rsidR="00270D8E" w:rsidRDefault="00270D8E" w:rsidP="00270D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Светильники операционные: потолочные</w:t>
            </w:r>
          </w:p>
          <w:p w:rsidR="00270D8E" w:rsidRPr="003F6724" w:rsidRDefault="00270D8E" w:rsidP="00270D8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270D8E" w:rsidRPr="0028027E" w:rsidRDefault="00270D8E" w:rsidP="00270D8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027E">
              <w:rPr>
                <w:bCs/>
                <w:color w:val="000000"/>
                <w:sz w:val="20"/>
                <w:szCs w:val="20"/>
                <w:lang w:eastAsia="ru-RU"/>
              </w:rPr>
              <w:t>ТОО "A&amp;C Medical"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70D8E" w:rsidRPr="003F6724" w:rsidRDefault="00270D8E" w:rsidP="00270D8E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10 900 000</w:t>
            </w:r>
            <w:r w:rsidRPr="003F6724">
              <w:rPr>
                <w:w w:val="105"/>
                <w:sz w:val="20"/>
                <w:szCs w:val="20"/>
                <w:lang w:val="ru-RU"/>
              </w:rPr>
              <w:t>,00</w:t>
            </w:r>
          </w:p>
        </w:tc>
        <w:tc>
          <w:tcPr>
            <w:tcW w:w="1985" w:type="dxa"/>
            <w:vMerge w:val="restart"/>
            <w:vAlign w:val="center"/>
          </w:tcPr>
          <w:p w:rsidR="00270D8E" w:rsidRPr="0028027E" w:rsidRDefault="00270D8E" w:rsidP="00270D8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027E">
              <w:rPr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28027E">
              <w:rPr>
                <w:bCs/>
                <w:color w:val="000000"/>
                <w:sz w:val="20"/>
                <w:szCs w:val="20"/>
                <w:lang w:eastAsia="ru-RU"/>
              </w:rPr>
              <w:t>КазМедЭндоскоп</w:t>
            </w:r>
            <w:proofErr w:type="spellEnd"/>
            <w:r w:rsidRPr="0028027E">
              <w:rPr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85" w:type="dxa"/>
            <w:vMerge w:val="restart"/>
            <w:vAlign w:val="center"/>
          </w:tcPr>
          <w:p w:rsidR="00270D8E" w:rsidRPr="00270D8E" w:rsidRDefault="00270D8E" w:rsidP="00270D8E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ru-RU"/>
              </w:rPr>
            </w:pPr>
            <w:r w:rsidRPr="00270D8E">
              <w:rPr>
                <w:sz w:val="20"/>
                <w:szCs w:val="20"/>
                <w:lang w:val="ru-RU"/>
              </w:rPr>
              <w:t xml:space="preserve">Светильник операционный потолочный, </w:t>
            </w:r>
            <w:r w:rsidRPr="00270D8E">
              <w:rPr>
                <w:sz w:val="20"/>
                <w:szCs w:val="20"/>
              </w:rPr>
              <w:t>IGNIS</w:t>
            </w:r>
            <w:r w:rsidRPr="00270D8E">
              <w:rPr>
                <w:sz w:val="20"/>
                <w:szCs w:val="20"/>
                <w:lang w:val="ru-RU"/>
              </w:rPr>
              <w:t xml:space="preserve"> 160/160 </w:t>
            </w:r>
            <w:r w:rsidRPr="00270D8E">
              <w:rPr>
                <w:sz w:val="20"/>
                <w:szCs w:val="20"/>
              </w:rPr>
              <w:t>C</w:t>
            </w:r>
          </w:p>
        </w:tc>
        <w:tc>
          <w:tcPr>
            <w:tcW w:w="2079" w:type="dxa"/>
            <w:vMerge w:val="restart"/>
            <w:vAlign w:val="center"/>
          </w:tcPr>
          <w:p w:rsidR="00270D8E" w:rsidRPr="003F6724" w:rsidRDefault="00270D8E" w:rsidP="00270D8E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-</w:t>
            </w:r>
          </w:p>
        </w:tc>
      </w:tr>
      <w:tr w:rsidR="0028027E" w:rsidRPr="003F6724" w:rsidTr="0028027E">
        <w:trPr>
          <w:trHeight w:val="150"/>
        </w:trPr>
        <w:tc>
          <w:tcPr>
            <w:tcW w:w="596" w:type="dxa"/>
            <w:vMerge/>
            <w:vAlign w:val="center"/>
          </w:tcPr>
          <w:p w:rsidR="0028027E" w:rsidRPr="003F6724" w:rsidRDefault="0028027E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28027E" w:rsidRPr="003F6724" w:rsidRDefault="0028027E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27E" w:rsidRPr="0028027E" w:rsidRDefault="0028027E" w:rsidP="00D31834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027E">
              <w:rPr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28027E">
              <w:rPr>
                <w:bCs/>
                <w:color w:val="000000"/>
                <w:sz w:val="20"/>
                <w:szCs w:val="20"/>
                <w:lang w:eastAsia="ru-RU"/>
              </w:rPr>
              <w:t>КазМедЭндоскоп</w:t>
            </w:r>
            <w:proofErr w:type="spellEnd"/>
            <w:r w:rsidRPr="0028027E">
              <w:rPr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27E" w:rsidRPr="003F6724" w:rsidRDefault="0028027E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13 139 000</w:t>
            </w:r>
            <w:r w:rsidRPr="003F6724">
              <w:rPr>
                <w:w w:val="105"/>
                <w:sz w:val="20"/>
                <w:szCs w:val="20"/>
                <w:lang w:val="ru-RU"/>
              </w:rPr>
              <w:t>,00</w:t>
            </w:r>
          </w:p>
        </w:tc>
        <w:tc>
          <w:tcPr>
            <w:tcW w:w="1985" w:type="dxa"/>
            <w:vMerge/>
            <w:vAlign w:val="center"/>
          </w:tcPr>
          <w:p w:rsidR="0028027E" w:rsidRPr="003F6724" w:rsidRDefault="0028027E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2885" w:type="dxa"/>
            <w:vMerge/>
            <w:vAlign w:val="center"/>
          </w:tcPr>
          <w:p w:rsidR="0028027E" w:rsidRPr="003F6724" w:rsidRDefault="0028027E" w:rsidP="00CC0101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28027E" w:rsidRPr="003F6724" w:rsidRDefault="0028027E" w:rsidP="00CC0101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28027E" w:rsidRPr="003F6724" w:rsidTr="0028027E">
        <w:trPr>
          <w:trHeight w:val="150"/>
        </w:trPr>
        <w:tc>
          <w:tcPr>
            <w:tcW w:w="596" w:type="dxa"/>
            <w:vMerge/>
            <w:vAlign w:val="center"/>
          </w:tcPr>
          <w:p w:rsidR="0028027E" w:rsidRPr="003F6724" w:rsidRDefault="0028027E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28027E" w:rsidRPr="003F6724" w:rsidRDefault="0028027E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27E" w:rsidRPr="0028027E" w:rsidRDefault="0028027E" w:rsidP="00D31834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027E">
              <w:rPr>
                <w:bCs/>
                <w:color w:val="000000"/>
                <w:sz w:val="20"/>
                <w:szCs w:val="20"/>
                <w:lang w:eastAsia="ru-RU"/>
              </w:rPr>
              <w:t>ТОО "НЕОМЕДИКАЛ"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27E" w:rsidRPr="003F6724" w:rsidRDefault="0028027E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12 800 000</w:t>
            </w:r>
            <w:r w:rsidRPr="003F6724">
              <w:rPr>
                <w:w w:val="105"/>
                <w:sz w:val="20"/>
                <w:szCs w:val="20"/>
                <w:lang w:val="ru-RU"/>
              </w:rPr>
              <w:t>,00</w:t>
            </w:r>
          </w:p>
        </w:tc>
        <w:tc>
          <w:tcPr>
            <w:tcW w:w="1985" w:type="dxa"/>
            <w:vMerge/>
            <w:vAlign w:val="center"/>
          </w:tcPr>
          <w:p w:rsidR="0028027E" w:rsidRPr="003F6724" w:rsidRDefault="0028027E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2885" w:type="dxa"/>
            <w:vMerge/>
            <w:vAlign w:val="center"/>
          </w:tcPr>
          <w:p w:rsidR="0028027E" w:rsidRPr="003F6724" w:rsidRDefault="0028027E" w:rsidP="00CC0101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28027E" w:rsidRPr="003F6724" w:rsidRDefault="0028027E" w:rsidP="00CC0101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</w:tbl>
    <w:p w:rsidR="00DA455E" w:rsidRPr="00313F6B" w:rsidRDefault="00DA455E" w:rsidP="007E74AA">
      <w:pPr>
        <w:pStyle w:val="a3"/>
        <w:spacing w:before="7"/>
        <w:rPr>
          <w:b/>
          <w:lang w:val="kk-KZ"/>
        </w:rPr>
      </w:pPr>
    </w:p>
    <w:p w:rsidR="00313F6B" w:rsidRDefault="00313F6B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2C1959" w:rsidRDefault="002C1959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F2224E" w:rsidRDefault="00F2224E" w:rsidP="007E74AA">
      <w:pPr>
        <w:pStyle w:val="a3"/>
        <w:spacing w:before="7"/>
        <w:rPr>
          <w:b/>
          <w:lang w:val="kk-KZ"/>
        </w:rPr>
      </w:pPr>
    </w:p>
    <w:p w:rsidR="00F2224E" w:rsidRDefault="00F2224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D408DE" w:rsidRDefault="00D408DE" w:rsidP="007E74AA">
      <w:pPr>
        <w:pStyle w:val="a3"/>
        <w:spacing w:before="7"/>
        <w:rPr>
          <w:b/>
          <w:lang w:val="kk-KZ"/>
        </w:rPr>
      </w:pPr>
    </w:p>
    <w:p w:rsidR="00F2224E" w:rsidRDefault="00F2224E" w:rsidP="007E74AA">
      <w:pPr>
        <w:pStyle w:val="a3"/>
        <w:spacing w:before="7"/>
        <w:rPr>
          <w:b/>
          <w:lang w:val="kk-KZ"/>
        </w:rPr>
      </w:pPr>
    </w:p>
    <w:p w:rsidR="00F2224E" w:rsidRDefault="00F2224E" w:rsidP="007E74AA">
      <w:pPr>
        <w:pStyle w:val="a3"/>
        <w:spacing w:before="7"/>
        <w:rPr>
          <w:b/>
          <w:lang w:val="kk-KZ"/>
        </w:rPr>
      </w:pPr>
    </w:p>
    <w:p w:rsidR="00973396" w:rsidRPr="00313F6B" w:rsidRDefault="00313F6B" w:rsidP="00313F6B">
      <w:pPr>
        <w:ind w:right="136"/>
        <w:jc w:val="right"/>
        <w:rPr>
          <w:sz w:val="18"/>
          <w:szCs w:val="18"/>
          <w:lang w:val="kk-KZ"/>
        </w:rPr>
      </w:pPr>
      <w:r w:rsidRPr="00313F6B">
        <w:rPr>
          <w:sz w:val="18"/>
          <w:szCs w:val="18"/>
          <w:lang w:val="kk-KZ"/>
        </w:rPr>
        <w:t xml:space="preserve">    </w:t>
      </w:r>
      <w:r w:rsidR="00973396" w:rsidRPr="00313F6B">
        <w:rPr>
          <w:sz w:val="18"/>
          <w:szCs w:val="18"/>
          <w:lang w:val="kk-KZ"/>
        </w:rPr>
        <w:t xml:space="preserve">2-қосымша қорытынды хаттамасына </w:t>
      </w:r>
    </w:p>
    <w:p w:rsidR="007E74AA" w:rsidRDefault="00313F6B" w:rsidP="00313F6B">
      <w:pPr>
        <w:ind w:right="136"/>
        <w:jc w:val="center"/>
        <w:rPr>
          <w:sz w:val="18"/>
          <w:szCs w:val="18"/>
          <w:lang w:val="kk-KZ"/>
        </w:rPr>
      </w:pPr>
      <w:r w:rsidRPr="00313F6B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kk-KZ"/>
        </w:rPr>
        <w:t xml:space="preserve">                                                                                    </w:t>
      </w:r>
      <w:r w:rsidRPr="00313F6B">
        <w:rPr>
          <w:sz w:val="18"/>
          <w:szCs w:val="18"/>
          <w:lang w:val="kk-KZ"/>
        </w:rPr>
        <w:t xml:space="preserve">   </w:t>
      </w:r>
      <w:r w:rsidR="007E74AA" w:rsidRPr="00313F6B">
        <w:rPr>
          <w:sz w:val="18"/>
          <w:szCs w:val="18"/>
        </w:rPr>
        <w:t>Приложение</w:t>
      </w:r>
      <w:r w:rsidR="007E74AA" w:rsidRPr="00313F6B">
        <w:rPr>
          <w:spacing w:val="-8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2 к</w:t>
      </w:r>
      <w:r w:rsidR="007E74AA" w:rsidRPr="00313F6B">
        <w:rPr>
          <w:spacing w:val="-3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протоколу</w:t>
      </w:r>
      <w:r w:rsidR="007E74AA" w:rsidRPr="00313F6B">
        <w:rPr>
          <w:spacing w:val="-5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итогов</w:t>
      </w:r>
    </w:p>
    <w:p w:rsidR="00C13E29" w:rsidRPr="00C13E29" w:rsidRDefault="00C13E29" w:rsidP="00313F6B">
      <w:pPr>
        <w:ind w:right="136"/>
        <w:jc w:val="center"/>
        <w:rPr>
          <w:sz w:val="18"/>
          <w:szCs w:val="18"/>
          <w:lang w:val="kk-KZ"/>
        </w:rPr>
      </w:pPr>
    </w:p>
    <w:p w:rsidR="00973396" w:rsidRPr="00313F6B" w:rsidRDefault="00973396" w:rsidP="009025CF">
      <w:pPr>
        <w:pStyle w:val="1"/>
        <w:ind w:left="2694" w:right="2855" w:firstLine="559"/>
        <w:rPr>
          <w:lang w:val="kk-KZ"/>
        </w:rPr>
      </w:pPr>
      <w:r w:rsidRPr="00313F6B">
        <w:rPr>
          <w:lang w:val="kk-KZ"/>
        </w:rPr>
        <w:t>Тендерлік өтінімдерді тұтастай немесе лоттар бойынша қабылдамау себептерінің толық сипаттамасы</w:t>
      </w:r>
    </w:p>
    <w:p w:rsidR="007E74AA" w:rsidRPr="00313F6B" w:rsidRDefault="007E74AA" w:rsidP="00C13E29">
      <w:pPr>
        <w:pStyle w:val="1"/>
        <w:ind w:left="3253" w:right="2855"/>
      </w:pPr>
      <w:r w:rsidRPr="00313F6B">
        <w:t>Подробное</w:t>
      </w:r>
      <w:r w:rsidRPr="00313F6B">
        <w:rPr>
          <w:spacing w:val="-2"/>
        </w:rPr>
        <w:t xml:space="preserve"> </w:t>
      </w:r>
      <w:r w:rsidRPr="00313F6B">
        <w:t>описание</w:t>
      </w:r>
      <w:r w:rsidRPr="00313F6B">
        <w:rPr>
          <w:spacing w:val="-6"/>
        </w:rPr>
        <w:t xml:space="preserve"> </w:t>
      </w:r>
      <w:r w:rsidRPr="00313F6B">
        <w:t>причин</w:t>
      </w:r>
      <w:r w:rsidRPr="00313F6B">
        <w:rPr>
          <w:spacing w:val="-4"/>
        </w:rPr>
        <w:t xml:space="preserve"> </w:t>
      </w:r>
      <w:r w:rsidRPr="00313F6B">
        <w:t>отклонения</w:t>
      </w:r>
      <w:r w:rsidRPr="00313F6B">
        <w:rPr>
          <w:spacing w:val="-5"/>
        </w:rPr>
        <w:t xml:space="preserve"> </w:t>
      </w:r>
      <w:r w:rsidRPr="00313F6B">
        <w:t>тендерных</w:t>
      </w:r>
      <w:r w:rsidRPr="00313F6B">
        <w:rPr>
          <w:spacing w:val="-5"/>
        </w:rPr>
        <w:t xml:space="preserve"> </w:t>
      </w:r>
      <w:r w:rsidRPr="00313F6B">
        <w:t>заявок</w:t>
      </w:r>
      <w:r w:rsidRPr="00313F6B">
        <w:rPr>
          <w:spacing w:val="-1"/>
        </w:rPr>
        <w:t xml:space="preserve"> </w:t>
      </w:r>
      <w:r w:rsidRPr="00313F6B">
        <w:t>в целом</w:t>
      </w:r>
      <w:r w:rsidRPr="00313F6B">
        <w:rPr>
          <w:spacing w:val="-1"/>
        </w:rPr>
        <w:t xml:space="preserve"> </w:t>
      </w:r>
      <w:r w:rsidRPr="00313F6B">
        <w:t>либо</w:t>
      </w:r>
      <w:r w:rsidRPr="00313F6B">
        <w:rPr>
          <w:spacing w:val="-5"/>
        </w:rPr>
        <w:t xml:space="preserve"> </w:t>
      </w:r>
      <w:r w:rsidRPr="00313F6B">
        <w:t>по</w:t>
      </w:r>
      <w:r w:rsidRPr="00313F6B">
        <w:rPr>
          <w:spacing w:val="-1"/>
        </w:rPr>
        <w:t xml:space="preserve"> </w:t>
      </w:r>
      <w:r w:rsidRPr="00313F6B">
        <w:t>лотам</w:t>
      </w:r>
    </w:p>
    <w:p w:rsidR="007E74AA" w:rsidRPr="00313F6B" w:rsidRDefault="007E74AA" w:rsidP="007E74A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89"/>
        <w:gridCol w:w="1984"/>
        <w:gridCol w:w="1701"/>
        <w:gridCol w:w="8046"/>
      </w:tblGrid>
      <w:tr w:rsidR="00973396" w:rsidRPr="00C13E29" w:rsidTr="002C1959">
        <w:trPr>
          <w:trHeight w:val="758"/>
        </w:trPr>
        <w:tc>
          <w:tcPr>
            <w:tcW w:w="437" w:type="dxa"/>
            <w:vAlign w:val="center"/>
          </w:tcPr>
          <w:p w:rsidR="00973396" w:rsidRPr="00F2224E" w:rsidRDefault="00973396" w:rsidP="00C13E29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973396" w:rsidRPr="00C13E29" w:rsidRDefault="00973396" w:rsidP="00C13E29">
            <w:pPr>
              <w:pStyle w:val="TableParagraph"/>
              <w:ind w:left="6"/>
              <w:jc w:val="center"/>
              <w:rPr>
                <w:b/>
                <w:sz w:val="18"/>
                <w:szCs w:val="18"/>
              </w:rPr>
            </w:pPr>
            <w:r w:rsidRPr="00C13E2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89" w:type="dxa"/>
            <w:vAlign w:val="center"/>
          </w:tcPr>
          <w:p w:rsidR="00973396" w:rsidRPr="00C13E29" w:rsidRDefault="00973396" w:rsidP="002C1959">
            <w:pPr>
              <w:pStyle w:val="TableParagraph"/>
              <w:spacing w:before="125" w:line="242" w:lineRule="auto"/>
              <w:ind w:left="177" w:right="170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C13E29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потенциального</w:t>
            </w:r>
            <w:proofErr w:type="spellEnd"/>
            <w:r w:rsidRPr="00C13E29">
              <w:rPr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поставщика</w:t>
            </w:r>
            <w:proofErr w:type="spellEnd"/>
          </w:p>
        </w:tc>
        <w:tc>
          <w:tcPr>
            <w:tcW w:w="1984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3" w:line="237" w:lineRule="auto"/>
              <w:ind w:left="225" w:right="211" w:firstLine="153"/>
              <w:jc w:val="center"/>
              <w:rPr>
                <w:b/>
                <w:sz w:val="18"/>
                <w:szCs w:val="18"/>
                <w:lang w:val="ru-RU"/>
              </w:rPr>
            </w:pPr>
            <w:r w:rsidRPr="00C13E29">
              <w:rPr>
                <w:b/>
                <w:sz w:val="18"/>
                <w:szCs w:val="18"/>
                <w:lang w:val="ru-RU"/>
              </w:rPr>
              <w:t>Отклонение</w:t>
            </w:r>
            <w:r w:rsidRPr="00C13E29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заявки</w:t>
            </w:r>
            <w:r w:rsidRPr="00C13E2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в</w:t>
            </w:r>
            <w:r w:rsidRPr="00C13E29">
              <w:rPr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целом</w:t>
            </w:r>
          </w:p>
          <w:p w:rsidR="00973396" w:rsidRPr="00C13E29" w:rsidRDefault="00973396" w:rsidP="00C13E29">
            <w:pPr>
              <w:pStyle w:val="TableParagraph"/>
              <w:spacing w:before="1" w:line="233" w:lineRule="exact"/>
              <w:ind w:left="355"/>
              <w:jc w:val="center"/>
              <w:rPr>
                <w:b/>
                <w:sz w:val="18"/>
                <w:szCs w:val="18"/>
                <w:lang w:val="ru-RU"/>
              </w:rPr>
            </w:pPr>
            <w:r w:rsidRPr="00C13E29">
              <w:rPr>
                <w:b/>
                <w:sz w:val="18"/>
                <w:szCs w:val="18"/>
                <w:lang w:val="ru-RU"/>
              </w:rPr>
              <w:t>либо</w:t>
            </w:r>
            <w:r w:rsidRPr="00C13E2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по</w:t>
            </w:r>
            <w:r w:rsidRPr="00C13E29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лоту</w:t>
            </w:r>
          </w:p>
        </w:tc>
        <w:tc>
          <w:tcPr>
            <w:tcW w:w="1701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125" w:line="242" w:lineRule="auto"/>
              <w:ind w:left="269" w:right="244" w:firstLine="4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Основание</w:t>
            </w:r>
            <w:proofErr w:type="spellEnd"/>
            <w:r w:rsidRPr="00C13E29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отклонения</w:t>
            </w:r>
            <w:proofErr w:type="spellEnd"/>
          </w:p>
        </w:tc>
        <w:tc>
          <w:tcPr>
            <w:tcW w:w="8046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</w:p>
          <w:p w:rsidR="00973396" w:rsidRPr="00C13E29" w:rsidRDefault="00973396" w:rsidP="00C13E29">
            <w:pPr>
              <w:pStyle w:val="TableParagraph"/>
              <w:ind w:left="2482" w:right="247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Подробное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описание</w:t>
            </w:r>
            <w:proofErr w:type="spellEnd"/>
          </w:p>
        </w:tc>
      </w:tr>
      <w:tr w:rsidR="00377FBB" w:rsidRPr="00C13E29" w:rsidTr="002C1959">
        <w:trPr>
          <w:trHeight w:val="1043"/>
        </w:trPr>
        <w:tc>
          <w:tcPr>
            <w:tcW w:w="437" w:type="dxa"/>
            <w:vAlign w:val="center"/>
          </w:tcPr>
          <w:p w:rsidR="00377FBB" w:rsidRPr="00C13E29" w:rsidRDefault="00377FBB" w:rsidP="002A6F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89" w:type="dxa"/>
            <w:vAlign w:val="center"/>
          </w:tcPr>
          <w:p w:rsidR="00377FBB" w:rsidRPr="0028027E" w:rsidRDefault="00377FBB" w:rsidP="002A6FE3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027E">
              <w:rPr>
                <w:bCs/>
                <w:color w:val="000000"/>
                <w:sz w:val="20"/>
                <w:szCs w:val="20"/>
                <w:lang w:eastAsia="ru-RU"/>
              </w:rPr>
              <w:t>ТОО "A&amp;C Medical"</w:t>
            </w:r>
          </w:p>
        </w:tc>
        <w:tc>
          <w:tcPr>
            <w:tcW w:w="1984" w:type="dxa"/>
            <w:vAlign w:val="center"/>
          </w:tcPr>
          <w:p w:rsidR="00377FBB" w:rsidRPr="00C13E29" w:rsidRDefault="00377FBB" w:rsidP="002A6F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Лот №1</w:t>
            </w:r>
          </w:p>
        </w:tc>
        <w:tc>
          <w:tcPr>
            <w:tcW w:w="1701" w:type="dxa"/>
            <w:vAlign w:val="center"/>
          </w:tcPr>
          <w:p w:rsidR="00377FBB" w:rsidRPr="0018660B" w:rsidRDefault="00377FBB" w:rsidP="002A6FE3">
            <w:pPr>
              <w:pStyle w:val="TableParagraph"/>
              <w:ind w:right="21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пп.7 п.62 гл.2</w:t>
            </w:r>
          </w:p>
        </w:tc>
        <w:tc>
          <w:tcPr>
            <w:tcW w:w="8046" w:type="dxa"/>
            <w:vAlign w:val="center"/>
          </w:tcPr>
          <w:p w:rsidR="00377FBB" w:rsidRPr="004820A7" w:rsidRDefault="00377FBB" w:rsidP="00271CFA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</w:tr>
      <w:tr w:rsidR="00377FBB" w:rsidRPr="00C13E29" w:rsidTr="002C1959">
        <w:trPr>
          <w:trHeight w:val="1116"/>
        </w:trPr>
        <w:tc>
          <w:tcPr>
            <w:tcW w:w="437" w:type="dxa"/>
            <w:vAlign w:val="center"/>
          </w:tcPr>
          <w:p w:rsidR="00377FBB" w:rsidRPr="00C13E29" w:rsidRDefault="00377FBB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89" w:type="dxa"/>
            <w:vAlign w:val="center"/>
          </w:tcPr>
          <w:p w:rsidR="00377FBB" w:rsidRPr="00C13E29" w:rsidRDefault="00377FBB" w:rsidP="00C13E29">
            <w:pPr>
              <w:pStyle w:val="TableParagraph"/>
              <w:spacing w:before="113"/>
              <w:ind w:left="58"/>
              <w:jc w:val="center"/>
              <w:rPr>
                <w:sz w:val="18"/>
                <w:szCs w:val="18"/>
              </w:rPr>
            </w:pPr>
            <w:r w:rsidRPr="0028027E">
              <w:rPr>
                <w:bCs/>
                <w:color w:val="000000"/>
                <w:sz w:val="20"/>
                <w:szCs w:val="20"/>
                <w:lang w:eastAsia="ru-RU"/>
              </w:rPr>
              <w:t>ТОО "НЕОМЕДИКАЛ"</w:t>
            </w:r>
          </w:p>
        </w:tc>
        <w:tc>
          <w:tcPr>
            <w:tcW w:w="1984" w:type="dxa"/>
            <w:vAlign w:val="center"/>
          </w:tcPr>
          <w:p w:rsidR="00377FBB" w:rsidRPr="00C13E29" w:rsidRDefault="00377FBB" w:rsidP="00377FB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 xml:space="preserve">Лот </w:t>
            </w:r>
            <w:r>
              <w:rPr>
                <w:sz w:val="18"/>
                <w:szCs w:val="18"/>
                <w:lang w:val="ru-RU"/>
              </w:rPr>
              <w:t>№1</w:t>
            </w:r>
          </w:p>
        </w:tc>
        <w:tc>
          <w:tcPr>
            <w:tcW w:w="1701" w:type="dxa"/>
            <w:vAlign w:val="center"/>
          </w:tcPr>
          <w:p w:rsidR="00377FBB" w:rsidRPr="00C13E29" w:rsidRDefault="00377FBB" w:rsidP="00C13E29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пп.7 п.62 гл.2</w:t>
            </w:r>
          </w:p>
        </w:tc>
        <w:tc>
          <w:tcPr>
            <w:tcW w:w="8046" w:type="dxa"/>
            <w:vAlign w:val="center"/>
          </w:tcPr>
          <w:p w:rsidR="00377FBB" w:rsidRPr="004820A7" w:rsidRDefault="00377FBB" w:rsidP="00271CFA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2A6FE3" w:rsidRDefault="002A6FE3">
      <w:pPr>
        <w:rPr>
          <w:sz w:val="24"/>
          <w:szCs w:val="24"/>
        </w:rPr>
      </w:pPr>
    </w:p>
    <w:p w:rsidR="002A6FE3" w:rsidRDefault="002A6FE3">
      <w:pPr>
        <w:rPr>
          <w:sz w:val="24"/>
          <w:szCs w:val="24"/>
        </w:rPr>
      </w:pPr>
    </w:p>
    <w:tbl>
      <w:tblPr>
        <w:tblW w:w="14600" w:type="dxa"/>
        <w:tblInd w:w="5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26"/>
        <w:gridCol w:w="2722"/>
        <w:gridCol w:w="1674"/>
        <w:gridCol w:w="190"/>
        <w:gridCol w:w="1183"/>
        <w:gridCol w:w="2503"/>
        <w:gridCol w:w="425"/>
        <w:gridCol w:w="2977"/>
      </w:tblGrid>
      <w:tr w:rsidR="00A20CC5" w:rsidRPr="00313514" w:rsidTr="00313514">
        <w:trPr>
          <w:trHeight w:val="900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0CC5" w:rsidRPr="00313514" w:rsidRDefault="00A20CC5" w:rsidP="00A11F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3514">
              <w:rPr>
                <w:b/>
                <w:color w:val="000000"/>
                <w:sz w:val="20"/>
                <w:szCs w:val="20"/>
              </w:rPr>
              <w:t>Техническая спецификация в Тендерной документации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0CC5" w:rsidRPr="00313514" w:rsidRDefault="00A20CC5" w:rsidP="00A11F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b/>
                <w:color w:val="000000"/>
                <w:sz w:val="20"/>
                <w:szCs w:val="20"/>
              </w:rPr>
              <w:t xml:space="preserve">Техническая спецификация </w:t>
            </w:r>
            <w:r w:rsidRPr="0031351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70086">
              <w:rPr>
                <w:b/>
                <w:color w:val="000000"/>
                <w:sz w:val="20"/>
                <w:szCs w:val="20"/>
              </w:rPr>
              <w:t xml:space="preserve">                  </w:t>
            </w:r>
            <w:r w:rsidRPr="0031351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"A&amp;C </w:t>
            </w:r>
            <w:proofErr w:type="spellStart"/>
            <w:r w:rsidRPr="00313514">
              <w:rPr>
                <w:b/>
                <w:bCs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313514">
              <w:rPr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0CC5" w:rsidRPr="00313514" w:rsidRDefault="00A20CC5" w:rsidP="00A11F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b/>
                <w:color w:val="000000"/>
                <w:sz w:val="20"/>
                <w:szCs w:val="20"/>
              </w:rPr>
              <w:t>Техническая спецификация</w:t>
            </w:r>
            <w:r w:rsidR="00F70086">
              <w:rPr>
                <w:b/>
                <w:color w:val="000000"/>
                <w:sz w:val="20"/>
                <w:szCs w:val="20"/>
              </w:rPr>
              <w:t xml:space="preserve">                      </w:t>
            </w:r>
            <w:r w:rsidRPr="0031351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1351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13514">
              <w:rPr>
                <w:b/>
                <w:bCs/>
                <w:color w:val="000000"/>
                <w:sz w:val="20"/>
                <w:szCs w:val="20"/>
                <w:lang w:eastAsia="ru-RU"/>
              </w:rPr>
              <w:t>ТОО "НЕОМЕДИКАЛ"</w:t>
            </w:r>
          </w:p>
        </w:tc>
      </w:tr>
      <w:tr w:rsidR="00753F46" w:rsidRPr="00313514" w:rsidTr="00313514">
        <w:trPr>
          <w:trHeight w:val="157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Бестеневой операционный светильник предназначен для использования в операционных залах, процедурных кабинетах, стоматологических  и ветеринарных клиниках для освещения операционного поля при проведении хирургических операций или  диагностических процедур.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94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Форма блоков освещения/купола и материал: круглый купол диаметром не более 63 см, изготовленный из алюминия с порошковым покрытием, защитным стеклом в нижней части купола.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                                           купол изготовлен из ABS пластика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 соответствует по размеру купола</w:t>
            </w:r>
          </w:p>
        </w:tc>
      </w:tr>
      <w:tr w:rsidR="00753F46" w:rsidRPr="00313514" w:rsidTr="00313514">
        <w:trPr>
          <w:trHeight w:val="94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Благодаря использованию небольшого количества внешних элементов, купол хорошо защищен от жидкости и пыли, идеально взаимодействует с ламинарным потоком.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Источник света: должны быть светодиоды.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630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Наличие режима «ENDO» для проведения эндоскопических процедур.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630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Возможность подключения к интегрированной системе операционной.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lastRenderedPageBreak/>
              <w:t>Наличие кнопки увеличения глубины освещения одним нажатием.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94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Электронная система должна запоминать настройки светильника, что при повторном включении приводит к запуску светильника с последними установочными параметрами.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94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Количество источников основного света (светодиоды холодного белого, теплого белого, нейтрального белого) - 7 модулей, состоящих вместе из не менее 110 светодиодов.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 xml:space="preserve">несоответствие                                           4 модуля в каждом модуле по 15 </w:t>
            </w:r>
            <w:proofErr w:type="spellStart"/>
            <w:proofErr w:type="gramStart"/>
            <w:r w:rsidRPr="00313514">
              <w:rPr>
                <w:color w:val="FF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13514">
              <w:rPr>
                <w:color w:val="FF0000"/>
                <w:sz w:val="20"/>
                <w:szCs w:val="20"/>
                <w:lang w:eastAsia="ru-RU"/>
              </w:rPr>
              <w:t xml:space="preserve"> - вместе 60 светодиодов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13514">
              <w:rPr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630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Количество источников эндоскопического света (цвет: зеленый) - 2 модуля, состоящих из не менее 24 светодиодов.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 соответствует, нет данных в ТЗ</w:t>
            </w:r>
          </w:p>
        </w:tc>
      </w:tr>
      <w:tr w:rsidR="00753F46" w:rsidRPr="00313514" w:rsidTr="00313514">
        <w:trPr>
          <w:trHeight w:val="297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3514">
              <w:rPr>
                <w:color w:val="000000"/>
                <w:sz w:val="20"/>
                <w:szCs w:val="20"/>
                <w:lang w:eastAsia="ru-RU"/>
              </w:rPr>
              <w:t>Наличие не менее двух мембранных панелей упр</w:t>
            </w:r>
            <w:bookmarkStart w:id="0" w:name="_GoBack"/>
            <w:bookmarkEnd w:id="0"/>
            <w:r w:rsidRPr="00313514">
              <w:rPr>
                <w:color w:val="000000"/>
                <w:sz w:val="20"/>
                <w:szCs w:val="20"/>
                <w:lang w:eastAsia="ru-RU"/>
              </w:rPr>
              <w:t>авления на каждом куполе, обеспечивающие: включение/выключение светильника; регулировку интенсивности освещения (возможность не менее 10-ти ступенчатого регулирования или плавного регулирования); включение/выключение эндоскопического света; регулировку интенсивности эндоскопического освещения (возможность не менее 10-ти ступенчатого регулирования или плавного регулирования); включение режима увеличения глубины освещенного операционного поля с одновременным уменьшением тени от светильника;</w:t>
            </w:r>
            <w:proofErr w:type="gramEnd"/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 регулировку цветовой температуры не более 3 ступеней.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</w:t>
            </w:r>
          </w:p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 xml:space="preserve">одна панель </w:t>
            </w:r>
            <w:proofErr w:type="spellStart"/>
            <w:r w:rsidRPr="00313514">
              <w:rPr>
                <w:color w:val="FF0000"/>
                <w:sz w:val="20"/>
                <w:szCs w:val="20"/>
                <w:lang w:eastAsia="ru-RU"/>
              </w:rPr>
              <w:t>Touch</w:t>
            </w:r>
            <w:proofErr w:type="spellEnd"/>
            <w:r w:rsidRPr="00313514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514">
              <w:rPr>
                <w:color w:val="FF0000"/>
                <w:sz w:val="20"/>
                <w:szCs w:val="20"/>
                <w:lang w:eastAsia="ru-RU"/>
              </w:rPr>
              <w:t>screen</w:t>
            </w:r>
            <w:proofErr w:type="spellEnd"/>
          </w:p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  <w:p w:rsidR="00753F46" w:rsidRPr="00313514" w:rsidRDefault="00753F46" w:rsidP="00A11F2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53F46" w:rsidRPr="00313514" w:rsidRDefault="00753F46" w:rsidP="00A11F2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53F46" w:rsidRPr="00313514" w:rsidRDefault="00753F46" w:rsidP="00A11F2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53F46" w:rsidRPr="00313514" w:rsidRDefault="00753F46" w:rsidP="00A11F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32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4"/>
            </w:tblGrid>
            <w:tr w:rsidR="00753F46" w:rsidRPr="00313514" w:rsidTr="005A1F41">
              <w:trPr>
                <w:trHeight w:val="3465"/>
                <w:tblCellSpacing w:w="0" w:type="dxa"/>
              </w:trPr>
              <w:tc>
                <w:tcPr>
                  <w:tcW w:w="3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3F46" w:rsidRPr="00313514" w:rsidRDefault="00753F46" w:rsidP="00A11F24">
                  <w:pPr>
                    <w:widowControl/>
                    <w:autoSpaceDE/>
                    <w:autoSpaceDN/>
                    <w:jc w:val="center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 w:rsidRPr="00313514">
                    <w:rPr>
                      <w:color w:val="FF0000"/>
                      <w:sz w:val="20"/>
                      <w:szCs w:val="20"/>
                      <w:lang w:eastAsia="ru-RU"/>
                    </w:rPr>
                    <w:t>несоответствие по количеству панелей на куполе</w:t>
                  </w:r>
                </w:p>
              </w:tc>
            </w:tr>
          </w:tbl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313514" w:rsidTr="00313514">
        <w:trPr>
          <w:trHeight w:val="630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Стерильная ручка, установленная в центре купола, позволяющая плавно регулировать диаметр светового пятна.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94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Нестерильная ручка проходит по куполу более чем по 75% его окружности, что обеспечивает независимый доступ и очень легкое позиционирование.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Масса купола, </w:t>
            </w:r>
            <w:proofErr w:type="gramStart"/>
            <w:r w:rsidRPr="00313514">
              <w:rPr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313514">
              <w:rPr>
                <w:color w:val="000000"/>
                <w:sz w:val="20"/>
                <w:szCs w:val="20"/>
                <w:lang w:eastAsia="ru-RU"/>
              </w:rPr>
              <w:t>: не менее 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Средний срок службы светодиодов, </w:t>
            </w:r>
            <w:proofErr w:type="gramStart"/>
            <w:r w:rsidRPr="00313514">
              <w:rPr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313514">
              <w:rPr>
                <w:color w:val="000000"/>
                <w:sz w:val="20"/>
                <w:szCs w:val="20"/>
                <w:lang w:eastAsia="ru-RU"/>
              </w:rPr>
              <w:t>: не менее 60 000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Освещенность в центре светового поля, </w:t>
            </w:r>
            <w:proofErr w:type="spellStart"/>
            <w:r w:rsidRPr="00313514">
              <w:rPr>
                <w:color w:val="000000"/>
                <w:sz w:val="20"/>
                <w:szCs w:val="20"/>
                <w:lang w:eastAsia="ru-RU"/>
              </w:rPr>
              <w:t>кЛк</w:t>
            </w:r>
            <w:proofErr w:type="spellEnd"/>
            <w:r w:rsidRPr="00313514">
              <w:rPr>
                <w:color w:val="000000"/>
                <w:sz w:val="20"/>
                <w:szCs w:val="20"/>
                <w:lang w:eastAsia="ru-RU"/>
              </w:rPr>
              <w:t>: не менее 160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94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Регулируемая освещенность: (в диапазоне не менее 25-100% от максимальной освещенности) с помощью </w:t>
            </w:r>
            <w:proofErr w:type="spellStart"/>
            <w:r w:rsidRPr="00313514">
              <w:rPr>
                <w:color w:val="000000"/>
                <w:sz w:val="20"/>
                <w:szCs w:val="20"/>
                <w:lang w:eastAsia="ru-RU"/>
              </w:rPr>
              <w:t>спупенчатого</w:t>
            </w:r>
            <w:proofErr w:type="spellEnd"/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 регулятора или плавной регулировки, </w:t>
            </w:r>
            <w:proofErr w:type="gramStart"/>
            <w:r w:rsidRPr="00313514">
              <w:rPr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 долгом </w:t>
            </w:r>
            <w:proofErr w:type="spellStart"/>
            <w:r w:rsidRPr="00313514">
              <w:rPr>
                <w:color w:val="000000"/>
                <w:sz w:val="20"/>
                <w:szCs w:val="20"/>
                <w:lang w:eastAsia="ru-RU"/>
              </w:rPr>
              <w:t>нажитии</w:t>
            </w:r>
            <w:proofErr w:type="spellEnd"/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 клавиши.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849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Диаметр рабочей зоны d10: не менее 260 мм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несоответствие, нет данных в ТЗ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884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lastRenderedPageBreak/>
              <w:t>Диаметр рабочей зоны d50: не менее 140 мм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несоответствие, нет данных в ТЗ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698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Регулируемый диаметр рабочей зоны – не менее 19-35 см.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Цветовая температура, °</w:t>
            </w:r>
            <w:proofErr w:type="gramStart"/>
            <w:r w:rsidRPr="00313514">
              <w:rPr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313514">
              <w:rPr>
                <w:color w:val="000000"/>
                <w:sz w:val="20"/>
                <w:szCs w:val="20"/>
                <w:lang w:eastAsia="ru-RU"/>
              </w:rPr>
              <w:t>: регулируемая, 3 уровня - 4000, 4400, 4800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Индекс цветопередачи (RA): не менее 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Повышение температуры в области головы хирурга &lt;1°C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Глубина освещенности: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313514" w:rsidTr="00313514">
        <w:trPr>
          <w:trHeight w:val="600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L1+L2, 20% - не менее 146 см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L1+L2, 60% - не менее 69 см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Теневое разбавление (остаточная освещенность),%, не менее: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несоответствие, нет данных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- с одной маской по отношению к </w:t>
            </w:r>
            <w:proofErr w:type="spellStart"/>
            <w:r w:rsidRPr="00313514">
              <w:rPr>
                <w:color w:val="000000"/>
                <w:sz w:val="20"/>
                <w:szCs w:val="20"/>
                <w:lang w:eastAsia="ru-RU"/>
              </w:rPr>
              <w:t>Ec</w:t>
            </w:r>
            <w:proofErr w:type="spellEnd"/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 –53%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несоответствие, нет данных</w:t>
            </w:r>
          </w:p>
        </w:tc>
      </w:tr>
      <w:tr w:rsidR="00753F46" w:rsidRPr="00313514" w:rsidTr="00313514">
        <w:trPr>
          <w:trHeight w:val="630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- освещенность в системе с одной маской и тубусом по отношению к </w:t>
            </w:r>
            <w:proofErr w:type="spellStart"/>
            <w:r w:rsidRPr="00313514">
              <w:rPr>
                <w:color w:val="000000"/>
                <w:sz w:val="20"/>
                <w:szCs w:val="20"/>
                <w:lang w:eastAsia="ru-RU"/>
              </w:rPr>
              <w:t>Ec</w:t>
            </w:r>
            <w:proofErr w:type="spellEnd"/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 – 52%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несоответствие, нет данных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- освещенность в системе с двумя масками по отношению к </w:t>
            </w:r>
            <w:proofErr w:type="spellStart"/>
            <w:r w:rsidRPr="00313514">
              <w:rPr>
                <w:color w:val="000000"/>
                <w:sz w:val="20"/>
                <w:szCs w:val="20"/>
                <w:lang w:eastAsia="ru-RU"/>
              </w:rPr>
              <w:t>Ec</w:t>
            </w:r>
            <w:proofErr w:type="spellEnd"/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 – 54%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несоответствие, нет данных</w:t>
            </w:r>
          </w:p>
        </w:tc>
      </w:tr>
      <w:tr w:rsidR="00753F46" w:rsidRPr="00313514" w:rsidTr="00313514">
        <w:trPr>
          <w:trHeight w:val="630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- освещенность в системе с двумя масками и тубусом по отношению к </w:t>
            </w:r>
            <w:proofErr w:type="spellStart"/>
            <w:r w:rsidRPr="00313514">
              <w:rPr>
                <w:color w:val="000000"/>
                <w:sz w:val="20"/>
                <w:szCs w:val="20"/>
                <w:lang w:eastAsia="ru-RU"/>
              </w:rPr>
              <w:t>Ec</w:t>
            </w:r>
            <w:proofErr w:type="spellEnd"/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 – 53%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несоответствие, нет данных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Потребляемая мощность купола: не менее 55 Вт.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313514">
              <w:rPr>
                <w:color w:val="000000"/>
                <w:sz w:val="20"/>
                <w:szCs w:val="20"/>
                <w:lang w:eastAsia="ru-RU"/>
              </w:rPr>
              <w:t>электроизоляции</w:t>
            </w:r>
            <w:proofErr w:type="spellEnd"/>
            <w:r w:rsidRPr="00313514">
              <w:rPr>
                <w:color w:val="000000"/>
                <w:sz w:val="20"/>
                <w:szCs w:val="20"/>
                <w:lang w:eastAsia="ru-RU"/>
              </w:rPr>
              <w:t>: 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Степень защиты подвеса светильника: IP 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Степень защиты купола: IP 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630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Крепление потолочное; вращение горизонтальных поворотных кронштейнов  -360 °.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1890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Описание: стальной установочный блок в виде вертикального тубуса (длина тубуса от 10 до 100 см, в зависимости от высоты потолка) на потолочном креплении с двумя горизонтальными поворотными кронштейнами длиной не менее: 850 и 750 мм. Источник питания находится внутри установочного блока и закрыт пластиковым кожухом.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313514" w:rsidTr="00313514">
        <w:trPr>
          <w:trHeight w:val="315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Напряжение питающей сети, В: 100-240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2A6FE3" w:rsidTr="00313514">
        <w:trPr>
          <w:trHeight w:val="630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Масса светильника – 80/110 (в зависимости от типа установочного блока выбираемого по высоте помещения).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Pr="00313514" w:rsidRDefault="00753F46" w:rsidP="00A11F24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13514">
              <w:rPr>
                <w:color w:val="FF0000"/>
                <w:sz w:val="20"/>
                <w:szCs w:val="20"/>
                <w:lang w:eastAsia="ru-RU"/>
              </w:rPr>
              <w:t>несоответствие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3F46" w:rsidRDefault="00753F46" w:rsidP="00A11F24">
            <w:pPr>
              <w:jc w:val="center"/>
            </w:pPr>
            <w:r w:rsidRPr="00313514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tbl>
            <w:tblPr>
              <w:tblW w:w="74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753F46" w:rsidRPr="002A6FE3" w:rsidTr="002A6FE3">
              <w:trPr>
                <w:trHeight w:val="300"/>
                <w:tblCellSpacing w:w="0" w:type="dxa"/>
              </w:trPr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F46" w:rsidRPr="002A6FE3" w:rsidRDefault="00753F46" w:rsidP="00A11F24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753F46" w:rsidRPr="002A6FE3" w:rsidTr="002A6FE3">
              <w:trPr>
                <w:trHeight w:val="300"/>
                <w:tblCellSpacing w:w="0" w:type="dxa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3F46" w:rsidRPr="002A6FE3" w:rsidRDefault="00753F46" w:rsidP="00A11F24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841CF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753F46" w:rsidRPr="002A6FE3" w:rsidTr="002A6FE3">
              <w:trPr>
                <w:trHeight w:val="300"/>
                <w:tblCellSpacing w:w="0" w:type="dxa"/>
              </w:trPr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F46" w:rsidRPr="002A6FE3" w:rsidRDefault="00753F46" w:rsidP="00A11F24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gridAfter w:val="3"/>
          <w:wAfter w:w="5905" w:type="dxa"/>
          <w:trHeight w:val="30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53F46" w:rsidRPr="002A6FE3" w:rsidTr="00313514">
        <w:trPr>
          <w:trHeight w:val="300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3F46" w:rsidRPr="002A6FE3" w:rsidRDefault="00753F46" w:rsidP="00A11F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A6FE3" w:rsidRPr="00313F6B" w:rsidRDefault="002A6FE3">
      <w:pPr>
        <w:rPr>
          <w:sz w:val="24"/>
          <w:szCs w:val="24"/>
        </w:rPr>
      </w:pPr>
    </w:p>
    <w:sectPr w:rsidR="002A6FE3" w:rsidRPr="00313F6B" w:rsidSect="00313F6B">
      <w:pgSz w:w="15840" w:h="12240" w:orient="landscape"/>
      <w:pgMar w:top="426" w:right="5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136"/>
    <w:multiLevelType w:val="hybridMultilevel"/>
    <w:tmpl w:val="216686C0"/>
    <w:lvl w:ilvl="0" w:tplc="06D0A238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00F32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 w:tplc="47C4B3D2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F61AD12A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CC265790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5" w:tplc="AB00C574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8116BCEA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12882C88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B0C047F4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1">
    <w:nsid w:val="6B062126"/>
    <w:multiLevelType w:val="hybridMultilevel"/>
    <w:tmpl w:val="D23CCBC6"/>
    <w:lvl w:ilvl="0" w:tplc="EB7A312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E5A76">
      <w:start w:val="1"/>
      <w:numFmt w:val="decimal"/>
      <w:lvlText w:val="%2"/>
      <w:lvlJc w:val="left"/>
      <w:pPr>
        <w:ind w:left="5160" w:hanging="15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C69E32E4">
      <w:numFmt w:val="bullet"/>
      <w:lvlText w:val="•"/>
      <w:lvlJc w:val="left"/>
      <w:pPr>
        <w:ind w:left="5742" w:hanging="159"/>
      </w:pPr>
      <w:rPr>
        <w:rFonts w:hint="default"/>
        <w:lang w:val="ru-RU" w:eastAsia="en-US" w:bidi="ar-SA"/>
      </w:rPr>
    </w:lvl>
    <w:lvl w:ilvl="3" w:tplc="DD8276CC">
      <w:numFmt w:val="bullet"/>
      <w:lvlText w:val="•"/>
      <w:lvlJc w:val="left"/>
      <w:pPr>
        <w:ind w:left="6325" w:hanging="159"/>
      </w:pPr>
      <w:rPr>
        <w:rFonts w:hint="default"/>
        <w:lang w:val="ru-RU" w:eastAsia="en-US" w:bidi="ar-SA"/>
      </w:rPr>
    </w:lvl>
    <w:lvl w:ilvl="4" w:tplc="095A2D84">
      <w:numFmt w:val="bullet"/>
      <w:lvlText w:val="•"/>
      <w:lvlJc w:val="left"/>
      <w:pPr>
        <w:ind w:left="6908" w:hanging="159"/>
      </w:pPr>
      <w:rPr>
        <w:rFonts w:hint="default"/>
        <w:lang w:val="ru-RU" w:eastAsia="en-US" w:bidi="ar-SA"/>
      </w:rPr>
    </w:lvl>
    <w:lvl w:ilvl="5" w:tplc="7F3CC18A">
      <w:numFmt w:val="bullet"/>
      <w:lvlText w:val="•"/>
      <w:lvlJc w:val="left"/>
      <w:pPr>
        <w:ind w:left="7490" w:hanging="159"/>
      </w:pPr>
      <w:rPr>
        <w:rFonts w:hint="default"/>
        <w:lang w:val="ru-RU" w:eastAsia="en-US" w:bidi="ar-SA"/>
      </w:rPr>
    </w:lvl>
    <w:lvl w:ilvl="6" w:tplc="5AFC028C">
      <w:numFmt w:val="bullet"/>
      <w:lvlText w:val="•"/>
      <w:lvlJc w:val="left"/>
      <w:pPr>
        <w:ind w:left="8073" w:hanging="159"/>
      </w:pPr>
      <w:rPr>
        <w:rFonts w:hint="default"/>
        <w:lang w:val="ru-RU" w:eastAsia="en-US" w:bidi="ar-SA"/>
      </w:rPr>
    </w:lvl>
    <w:lvl w:ilvl="7" w:tplc="31D40CFC">
      <w:numFmt w:val="bullet"/>
      <w:lvlText w:val="•"/>
      <w:lvlJc w:val="left"/>
      <w:pPr>
        <w:ind w:left="8656" w:hanging="159"/>
      </w:pPr>
      <w:rPr>
        <w:rFonts w:hint="default"/>
        <w:lang w:val="ru-RU" w:eastAsia="en-US" w:bidi="ar-SA"/>
      </w:rPr>
    </w:lvl>
    <w:lvl w:ilvl="8" w:tplc="93CA547E">
      <w:numFmt w:val="bullet"/>
      <w:lvlText w:val="•"/>
      <w:lvlJc w:val="left"/>
      <w:pPr>
        <w:ind w:left="9238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91"/>
    <w:rsid w:val="00036D68"/>
    <w:rsid w:val="00055204"/>
    <w:rsid w:val="00065D22"/>
    <w:rsid w:val="0009614E"/>
    <w:rsid w:val="000D4545"/>
    <w:rsid w:val="001011EB"/>
    <w:rsid w:val="0011461E"/>
    <w:rsid w:val="0018660B"/>
    <w:rsid w:val="001F3740"/>
    <w:rsid w:val="001F7FF3"/>
    <w:rsid w:val="00205E22"/>
    <w:rsid w:val="00211CBB"/>
    <w:rsid w:val="00217DAC"/>
    <w:rsid w:val="0025354E"/>
    <w:rsid w:val="00270D8E"/>
    <w:rsid w:val="0027796B"/>
    <w:rsid w:val="0028027E"/>
    <w:rsid w:val="00293878"/>
    <w:rsid w:val="002A6FE3"/>
    <w:rsid w:val="002B1EEE"/>
    <w:rsid w:val="002C1959"/>
    <w:rsid w:val="00313514"/>
    <w:rsid w:val="00313F6B"/>
    <w:rsid w:val="0032411E"/>
    <w:rsid w:val="00377FBB"/>
    <w:rsid w:val="003F6724"/>
    <w:rsid w:val="00403B3A"/>
    <w:rsid w:val="00414B88"/>
    <w:rsid w:val="00434F1F"/>
    <w:rsid w:val="00441F29"/>
    <w:rsid w:val="00456953"/>
    <w:rsid w:val="004820A7"/>
    <w:rsid w:val="00493D59"/>
    <w:rsid w:val="004B3AAF"/>
    <w:rsid w:val="004B4A69"/>
    <w:rsid w:val="004B778A"/>
    <w:rsid w:val="004D534B"/>
    <w:rsid w:val="004E5002"/>
    <w:rsid w:val="00504E7F"/>
    <w:rsid w:val="00513E2F"/>
    <w:rsid w:val="005145D9"/>
    <w:rsid w:val="00523811"/>
    <w:rsid w:val="00536170"/>
    <w:rsid w:val="00562724"/>
    <w:rsid w:val="0058421B"/>
    <w:rsid w:val="0058609D"/>
    <w:rsid w:val="005A1F41"/>
    <w:rsid w:val="005C0753"/>
    <w:rsid w:val="005C7DA8"/>
    <w:rsid w:val="005F3F6B"/>
    <w:rsid w:val="00646108"/>
    <w:rsid w:val="00647E3A"/>
    <w:rsid w:val="00647EE0"/>
    <w:rsid w:val="006552AD"/>
    <w:rsid w:val="006874A6"/>
    <w:rsid w:val="006B2290"/>
    <w:rsid w:val="006D2301"/>
    <w:rsid w:val="006E0C14"/>
    <w:rsid w:val="00715EE1"/>
    <w:rsid w:val="007377B9"/>
    <w:rsid w:val="00741625"/>
    <w:rsid w:val="00753F46"/>
    <w:rsid w:val="00762BEE"/>
    <w:rsid w:val="007856CD"/>
    <w:rsid w:val="00793396"/>
    <w:rsid w:val="007C4A0B"/>
    <w:rsid w:val="007E74AA"/>
    <w:rsid w:val="00810877"/>
    <w:rsid w:val="00841CF6"/>
    <w:rsid w:val="00851335"/>
    <w:rsid w:val="00857382"/>
    <w:rsid w:val="008E4BF6"/>
    <w:rsid w:val="00901AB5"/>
    <w:rsid w:val="009025CF"/>
    <w:rsid w:val="009143AB"/>
    <w:rsid w:val="00950DB7"/>
    <w:rsid w:val="0097110C"/>
    <w:rsid w:val="00973396"/>
    <w:rsid w:val="00992B54"/>
    <w:rsid w:val="009A1ED0"/>
    <w:rsid w:val="009B42BA"/>
    <w:rsid w:val="009C4763"/>
    <w:rsid w:val="009F40F8"/>
    <w:rsid w:val="00A077A9"/>
    <w:rsid w:val="00A0786D"/>
    <w:rsid w:val="00A11F24"/>
    <w:rsid w:val="00A20CC5"/>
    <w:rsid w:val="00A20F83"/>
    <w:rsid w:val="00A54C7C"/>
    <w:rsid w:val="00A6456C"/>
    <w:rsid w:val="00A6596F"/>
    <w:rsid w:val="00AA4F09"/>
    <w:rsid w:val="00AD4BE6"/>
    <w:rsid w:val="00AE6273"/>
    <w:rsid w:val="00B73A1E"/>
    <w:rsid w:val="00B80B91"/>
    <w:rsid w:val="00B90F43"/>
    <w:rsid w:val="00BD08BE"/>
    <w:rsid w:val="00BE1F22"/>
    <w:rsid w:val="00BE48CC"/>
    <w:rsid w:val="00BF7C1D"/>
    <w:rsid w:val="00C13E29"/>
    <w:rsid w:val="00C439ED"/>
    <w:rsid w:val="00C77607"/>
    <w:rsid w:val="00C871C9"/>
    <w:rsid w:val="00CA0CD6"/>
    <w:rsid w:val="00CB76DF"/>
    <w:rsid w:val="00CC0101"/>
    <w:rsid w:val="00CE52B4"/>
    <w:rsid w:val="00CF03DE"/>
    <w:rsid w:val="00D36C55"/>
    <w:rsid w:val="00D40279"/>
    <w:rsid w:val="00D408DE"/>
    <w:rsid w:val="00D4550B"/>
    <w:rsid w:val="00D76F24"/>
    <w:rsid w:val="00D92528"/>
    <w:rsid w:val="00D959BF"/>
    <w:rsid w:val="00DA455E"/>
    <w:rsid w:val="00DC66C3"/>
    <w:rsid w:val="00DF3D72"/>
    <w:rsid w:val="00E112D3"/>
    <w:rsid w:val="00E5277B"/>
    <w:rsid w:val="00E64ADD"/>
    <w:rsid w:val="00E734B6"/>
    <w:rsid w:val="00EB44D2"/>
    <w:rsid w:val="00F150B4"/>
    <w:rsid w:val="00F215A3"/>
    <w:rsid w:val="00F2224E"/>
    <w:rsid w:val="00F5014F"/>
    <w:rsid w:val="00F67D57"/>
    <w:rsid w:val="00F70086"/>
    <w:rsid w:val="00F80090"/>
    <w:rsid w:val="00F9151E"/>
    <w:rsid w:val="00FB0F01"/>
    <w:rsid w:val="00FB222B"/>
    <w:rsid w:val="00FD730D"/>
    <w:rsid w:val="00FE2168"/>
    <w:rsid w:val="00FF40D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74AA"/>
    <w:pPr>
      <w:ind w:left="5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4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4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4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74AA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7E74AA"/>
  </w:style>
  <w:style w:type="character" w:styleId="a6">
    <w:name w:val="Emphasis"/>
    <w:basedOn w:val="a0"/>
    <w:uiPriority w:val="20"/>
    <w:qFormat/>
    <w:rsid w:val="00901A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74AA"/>
    <w:pPr>
      <w:ind w:left="5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4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4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4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74AA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7E74AA"/>
  </w:style>
  <w:style w:type="character" w:styleId="a6">
    <w:name w:val="Emphasis"/>
    <w:basedOn w:val="a0"/>
    <w:uiPriority w:val="20"/>
    <w:qFormat/>
    <w:rsid w:val="00901A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Gos.zakup</dc:creator>
  <cp:keywords/>
  <dc:description/>
  <cp:lastModifiedBy>Gos.zakup</cp:lastModifiedBy>
  <cp:revision>313</cp:revision>
  <cp:lastPrinted>2024-03-12T07:01:00Z</cp:lastPrinted>
  <dcterms:created xsi:type="dcterms:W3CDTF">2023-05-02T10:02:00Z</dcterms:created>
  <dcterms:modified xsi:type="dcterms:W3CDTF">2024-03-12T07:01:00Z</dcterms:modified>
</cp:coreProperties>
</file>